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E50" w:rsidRPr="00D82C1F" w:rsidRDefault="007C6453" w:rsidP="00881335">
      <w:pPr>
        <w:spacing w:after="120"/>
        <w:jc w:val="both"/>
        <w:rPr>
          <w:rFonts w:ascii="Arial Narrow" w:hAnsi="Arial Narrow" w:cs="Arial"/>
          <w:b/>
          <w:noProof/>
          <w:sz w:val="22"/>
          <w:szCs w:val="22"/>
        </w:rPr>
      </w:pPr>
      <w:bookmarkStart w:id="0" w:name="_Toc327519976"/>
      <w:r w:rsidRPr="00D82C1F">
        <w:rPr>
          <w:rFonts w:ascii="Arial Narrow" w:hAnsi="Arial Narrow"/>
          <w:noProof/>
          <w:sz w:val="22"/>
          <w:szCs w:val="22"/>
          <w:lang w:val="en-US" w:eastAsia="en-US"/>
        </w:rPr>
        <w:drawing>
          <wp:inline distT="0" distB="0" distL="0" distR="0" wp14:anchorId="23E2698B" wp14:editId="3FF7AF85">
            <wp:extent cx="5734049" cy="914400"/>
            <wp:effectExtent l="95250" t="95250" r="95885" b="3619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2580"/>
                    <a:stretch/>
                  </pic:blipFill>
                  <pic:spPr bwMode="auto">
                    <a:xfrm>
                      <a:off x="0" y="0"/>
                      <a:ext cx="5731510" cy="91399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inline>
        </w:drawing>
      </w:r>
      <w:bookmarkEnd w:id="0"/>
    </w:p>
    <w:p w:rsidR="00CB2E50" w:rsidRPr="00D82C1F" w:rsidRDefault="00881335" w:rsidP="00881335">
      <w:pPr>
        <w:pStyle w:val="Titre2"/>
        <w:numPr>
          <w:ilvl w:val="0"/>
          <w:numId w:val="4"/>
        </w:numPr>
        <w:rPr>
          <w:rFonts w:ascii="Arial Narrow" w:hAnsi="Arial Narrow"/>
          <w:sz w:val="24"/>
          <w:szCs w:val="22"/>
        </w:rPr>
      </w:pPr>
      <w:r w:rsidRPr="00D82C1F">
        <w:rPr>
          <w:rFonts w:ascii="Arial Narrow" w:hAnsi="Arial Narrow"/>
          <w:sz w:val="24"/>
          <w:szCs w:val="22"/>
        </w:rPr>
        <w:t>QUI SOMMES-NOUS ? D’OU VENONS-NOUS ?</w:t>
      </w:r>
    </w:p>
    <w:p w:rsidR="00881335" w:rsidRPr="00D82C1F" w:rsidRDefault="00881335" w:rsidP="00CB2E50">
      <w:pPr>
        <w:rPr>
          <w:rFonts w:ascii="Arial Narrow" w:hAnsi="Arial Narrow"/>
          <w:sz w:val="22"/>
          <w:szCs w:val="22"/>
        </w:rPr>
      </w:pPr>
    </w:p>
    <w:tbl>
      <w:tblPr>
        <w:tblpPr w:leftFromText="141" w:rightFromText="141" w:vertAnchor="text" w:horzAnchor="margin" w:tblpXSpec="right" w:tblpY="10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5070"/>
      </w:tblGrid>
      <w:tr w:rsidR="00CB2E50" w:rsidRPr="00D82C1F" w:rsidTr="006F79EE">
        <w:tc>
          <w:tcPr>
            <w:tcW w:w="5070" w:type="dxa"/>
            <w:shd w:val="clear" w:color="auto" w:fill="F2F2F2"/>
          </w:tcPr>
          <w:p w:rsidR="00CB2E50" w:rsidRPr="00D82C1F" w:rsidRDefault="00CB2E50" w:rsidP="006F79EE">
            <w:pPr>
              <w:autoSpaceDE w:val="0"/>
              <w:autoSpaceDN w:val="0"/>
              <w:adjustRightInd w:val="0"/>
              <w:jc w:val="both"/>
              <w:rPr>
                <w:rFonts w:ascii="Arial Narrow" w:hAnsi="Arial Narrow" w:cs="Calibri"/>
                <w:b/>
                <w:lang w:val="fr-BE" w:eastAsia="fr-BE"/>
              </w:rPr>
            </w:pPr>
            <w:r w:rsidRPr="00D82C1F">
              <w:rPr>
                <w:rFonts w:ascii="Arial Narrow" w:hAnsi="Arial Narrow" w:cs="Calibri"/>
                <w:b/>
                <w:sz w:val="22"/>
                <w:szCs w:val="22"/>
                <w:lang w:val="fr-BE" w:eastAsia="fr-BE"/>
              </w:rPr>
              <w:t>L’évolution des activités d’EGAB</w:t>
            </w:r>
          </w:p>
          <w:p w:rsidR="00CB2E50" w:rsidRPr="00D82C1F" w:rsidRDefault="00CB2E50" w:rsidP="006F79EE">
            <w:pPr>
              <w:autoSpaceDE w:val="0"/>
              <w:autoSpaceDN w:val="0"/>
              <w:adjustRightInd w:val="0"/>
              <w:jc w:val="both"/>
              <w:rPr>
                <w:rFonts w:ascii="Arial Narrow" w:hAnsi="Arial Narrow" w:cs="Calibri"/>
                <w:lang w:val="fr-BE" w:eastAsia="fr-BE"/>
              </w:rPr>
            </w:pPr>
          </w:p>
          <w:p w:rsidR="00CB2E50" w:rsidRPr="00D82C1F" w:rsidRDefault="00CB2E50" w:rsidP="006F79EE">
            <w:pPr>
              <w:autoSpaceDE w:val="0"/>
              <w:autoSpaceDN w:val="0"/>
              <w:adjustRightInd w:val="0"/>
              <w:jc w:val="both"/>
              <w:rPr>
                <w:rFonts w:ascii="Arial Narrow" w:hAnsi="Arial Narrow" w:cs="Calibri"/>
                <w:lang w:val="fr-BE" w:eastAsia="fr-BE"/>
              </w:rPr>
            </w:pPr>
            <w:r w:rsidRPr="00D82C1F">
              <w:rPr>
                <w:rFonts w:ascii="Arial Narrow" w:hAnsi="Arial Narrow" w:cs="Calibri"/>
                <w:sz w:val="22"/>
                <w:szCs w:val="22"/>
                <w:lang w:val="fr-BE" w:eastAsia="fr-BE"/>
              </w:rPr>
              <w:t>L'EGAB s'est pendant les 20 premières années plus particulièrement investie dans les domaines suivants: :</w:t>
            </w:r>
            <w:r w:rsidRPr="00D82C1F">
              <w:rPr>
                <w:rFonts w:ascii="Arial Narrow" w:hAnsi="Arial Narrow" w:cs="Calibri"/>
                <w:noProof/>
                <w:sz w:val="22"/>
                <w:szCs w:val="22"/>
                <w:lang w:val="en-US" w:eastAsia="en-US"/>
              </w:rPr>
              <w:drawing>
                <wp:anchor distT="0" distB="0" distL="114300" distR="114300" simplePos="0" relativeHeight="251658240" behindDoc="0" locked="0" layoutInCell="1" allowOverlap="1">
                  <wp:simplePos x="0" y="0"/>
                  <wp:positionH relativeFrom="margin">
                    <wp:posOffset>20320</wp:posOffset>
                  </wp:positionH>
                  <wp:positionV relativeFrom="margin">
                    <wp:posOffset>371475</wp:posOffset>
                  </wp:positionV>
                  <wp:extent cx="628015" cy="600075"/>
                  <wp:effectExtent l="19050" t="0" r="635" b="0"/>
                  <wp:wrapSquare wrapText="bothSides"/>
                  <wp:docPr id="2" name="Image 2" descr="Logo EGAB p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GAB prov"/>
                          <pic:cNvPicPr>
                            <a:picLocks noChangeAspect="1" noChangeArrowheads="1"/>
                          </pic:cNvPicPr>
                        </pic:nvPicPr>
                        <pic:blipFill>
                          <a:blip r:embed="rId7" cstate="print"/>
                          <a:srcRect/>
                          <a:stretch>
                            <a:fillRect/>
                          </a:stretch>
                        </pic:blipFill>
                        <pic:spPr bwMode="auto">
                          <a:xfrm>
                            <a:off x="0" y="0"/>
                            <a:ext cx="628015" cy="600075"/>
                          </a:xfrm>
                          <a:prstGeom prst="rect">
                            <a:avLst/>
                          </a:prstGeom>
                          <a:noFill/>
                          <a:ln w="9525">
                            <a:noFill/>
                            <a:miter lim="800000"/>
                            <a:headEnd/>
                            <a:tailEnd/>
                          </a:ln>
                        </pic:spPr>
                      </pic:pic>
                    </a:graphicData>
                  </a:graphic>
                </wp:anchor>
              </w:drawing>
            </w:r>
            <w:r w:rsidRPr="00D82C1F">
              <w:rPr>
                <w:rFonts w:ascii="Arial Narrow" w:hAnsi="Arial Narrow" w:cs="Calibri"/>
                <w:sz w:val="22"/>
                <w:szCs w:val="22"/>
                <w:lang w:val="fr-BE" w:eastAsia="fr-BE"/>
              </w:rPr>
              <w:t xml:space="preserve"> accès aux infrastructures hydrauliques (puits, forages, bassins de rétention etc.), santé humaine (prévention, et soins dans les cases et postes de santé), lutte contre la faim (implantation de banques de céréales, agriculture et maraîchage), accès à l’information, à la formation et à la communication, meilleure valorisation des produits d’élevage, lutte contre la déforestation (gestion de l’environnement, valorisation des produits forestiers), accès aux SFD (promotion de l’entreprenariat), promotion de la femme, promotion des activités sportives et culturelles pour les jeunes</w:t>
            </w:r>
          </w:p>
          <w:p w:rsidR="00CB2E50" w:rsidRPr="00D82C1F" w:rsidRDefault="00CB2E50" w:rsidP="006F79EE">
            <w:pPr>
              <w:autoSpaceDE w:val="0"/>
              <w:autoSpaceDN w:val="0"/>
              <w:adjustRightInd w:val="0"/>
              <w:jc w:val="both"/>
              <w:rPr>
                <w:rFonts w:ascii="Arial Narrow" w:hAnsi="Arial Narrow" w:cs="Calibri"/>
                <w:lang w:val="fr-BE" w:eastAsia="fr-BE"/>
              </w:rPr>
            </w:pPr>
          </w:p>
          <w:p w:rsidR="00CB2E50" w:rsidRPr="00D82C1F" w:rsidRDefault="00CB2E50" w:rsidP="006F79EE">
            <w:pPr>
              <w:autoSpaceDE w:val="0"/>
              <w:autoSpaceDN w:val="0"/>
              <w:adjustRightInd w:val="0"/>
              <w:jc w:val="both"/>
              <w:rPr>
                <w:rFonts w:ascii="Arial Narrow" w:hAnsi="Arial Narrow" w:cs="Calibri"/>
                <w:lang w:val="fr-BE" w:eastAsia="fr-BE"/>
              </w:rPr>
            </w:pPr>
            <w:r w:rsidRPr="00D82C1F">
              <w:rPr>
                <w:rFonts w:ascii="Arial Narrow" w:hAnsi="Arial Narrow" w:cs="Calibri"/>
                <w:sz w:val="22"/>
                <w:szCs w:val="22"/>
                <w:lang w:val="fr-BE" w:eastAsia="fr-BE"/>
              </w:rPr>
              <w:t>Ces dernières années, elle a mis un accent plus fort sur les activités en rapport avec l’élevage (magasins de stockage et de vente d’aliment de bétail, expérimentation de la culture fourragère et du fauchage et conservation d’herbe de fourrage, mise en place de pharmacies vétérinaires villageoises, introduction de nouvelles races de bovins et ovins).</w:t>
            </w:r>
          </w:p>
          <w:p w:rsidR="00CB2E50" w:rsidRPr="00D82C1F" w:rsidRDefault="00CB2E50" w:rsidP="006F79EE">
            <w:pPr>
              <w:autoSpaceDE w:val="0"/>
              <w:autoSpaceDN w:val="0"/>
              <w:adjustRightInd w:val="0"/>
              <w:jc w:val="both"/>
              <w:rPr>
                <w:rFonts w:ascii="Arial Narrow" w:hAnsi="Arial Narrow" w:cs="Calibri"/>
                <w:lang w:val="fr-BE" w:eastAsia="fr-BE"/>
              </w:rPr>
            </w:pPr>
          </w:p>
          <w:p w:rsidR="00CB2E50" w:rsidRPr="00D82C1F" w:rsidRDefault="00CB2E50" w:rsidP="006F79EE">
            <w:pPr>
              <w:autoSpaceDE w:val="0"/>
              <w:autoSpaceDN w:val="0"/>
              <w:adjustRightInd w:val="0"/>
              <w:jc w:val="both"/>
              <w:rPr>
                <w:rFonts w:ascii="Arial Narrow" w:hAnsi="Arial Narrow" w:cs="Calibri"/>
                <w:lang w:val="fr-BE" w:eastAsia="fr-BE"/>
              </w:rPr>
            </w:pPr>
            <w:r w:rsidRPr="00D82C1F">
              <w:rPr>
                <w:rFonts w:ascii="Arial Narrow" w:hAnsi="Arial Narrow" w:cs="Calibri"/>
                <w:sz w:val="22"/>
                <w:szCs w:val="22"/>
                <w:lang w:val="fr-BE" w:eastAsia="fr-BE"/>
              </w:rPr>
              <w:t>EGAB veut à l’avenir assurer l’accompagnement des familles à la recherche d’initiatives et élargir l’association au niveau départemental. Elle envisage, après une période d’interruption, la relance d’un système de financement décentralisé mieux adapté.</w:t>
            </w:r>
          </w:p>
        </w:tc>
      </w:tr>
    </w:tbl>
    <w:p w:rsidR="00CB2E50" w:rsidRPr="00D82C1F" w:rsidRDefault="00CB2E50" w:rsidP="00CB2E50">
      <w:pPr>
        <w:autoSpaceDE w:val="0"/>
        <w:autoSpaceDN w:val="0"/>
        <w:adjustRightInd w:val="0"/>
        <w:jc w:val="both"/>
        <w:rPr>
          <w:rFonts w:ascii="Arial Narrow" w:hAnsi="Arial Narrow" w:cs="Calibri"/>
          <w:sz w:val="22"/>
          <w:szCs w:val="22"/>
          <w:lang w:val="fr-BE" w:eastAsia="fr-BE"/>
        </w:rPr>
      </w:pPr>
      <w:r w:rsidRPr="00D82C1F">
        <w:rPr>
          <w:rFonts w:ascii="Arial Narrow" w:hAnsi="Arial Narrow" w:cs="Calibri"/>
          <w:sz w:val="22"/>
          <w:szCs w:val="22"/>
          <w:lang w:val="fr-BE" w:eastAsia="fr-BE"/>
        </w:rPr>
        <w:t>L’Entente des Groupements Assoc</w:t>
      </w:r>
      <w:r w:rsidR="00AC56DB" w:rsidRPr="00D82C1F">
        <w:rPr>
          <w:rFonts w:ascii="Arial Narrow" w:hAnsi="Arial Narrow" w:cs="Calibri"/>
          <w:sz w:val="22"/>
          <w:szCs w:val="22"/>
          <w:lang w:val="fr-BE" w:eastAsia="fr-BE"/>
        </w:rPr>
        <w:t>iés pour le développement à la B</w:t>
      </w:r>
      <w:r w:rsidRPr="00D82C1F">
        <w:rPr>
          <w:rFonts w:ascii="Arial Narrow" w:hAnsi="Arial Narrow" w:cs="Calibri"/>
          <w:sz w:val="22"/>
          <w:szCs w:val="22"/>
          <w:lang w:val="fr-BE" w:eastAsia="fr-BE"/>
        </w:rPr>
        <w:t>ase rassemble des associations villageoises de développement dans le but de mener des actions communes qui tendent à promouvoir le développement de la zone.</w:t>
      </w:r>
    </w:p>
    <w:p w:rsidR="00CB2E50" w:rsidRPr="00D82C1F" w:rsidRDefault="00CB2E50" w:rsidP="00CB2E50">
      <w:pPr>
        <w:autoSpaceDE w:val="0"/>
        <w:autoSpaceDN w:val="0"/>
        <w:adjustRightInd w:val="0"/>
        <w:jc w:val="both"/>
        <w:rPr>
          <w:rFonts w:ascii="Arial Narrow" w:hAnsi="Arial Narrow" w:cs="Calibri"/>
          <w:sz w:val="22"/>
          <w:szCs w:val="22"/>
          <w:lang w:val="fr-BE" w:eastAsia="fr-BE"/>
        </w:rPr>
      </w:pPr>
    </w:p>
    <w:p w:rsidR="00CB2E50" w:rsidRPr="00D82C1F" w:rsidRDefault="00CB2E50" w:rsidP="00CB2E50">
      <w:pPr>
        <w:autoSpaceDE w:val="0"/>
        <w:autoSpaceDN w:val="0"/>
        <w:adjustRightInd w:val="0"/>
        <w:jc w:val="both"/>
        <w:rPr>
          <w:rFonts w:ascii="Arial Narrow" w:hAnsi="Arial Narrow" w:cs="Calibri"/>
          <w:sz w:val="22"/>
          <w:szCs w:val="22"/>
          <w:lang w:val="fr-BE" w:eastAsia="fr-BE"/>
        </w:rPr>
      </w:pPr>
      <w:r w:rsidRPr="00D82C1F">
        <w:rPr>
          <w:rFonts w:ascii="Arial Narrow" w:hAnsi="Arial Narrow" w:cs="Calibri"/>
          <w:sz w:val="22"/>
          <w:szCs w:val="22"/>
          <w:lang w:val="fr-BE" w:eastAsia="fr-BE"/>
        </w:rPr>
        <w:t xml:space="preserve">C’est à la suite des sécheresses des années 80 que les habitants de la zone de Barkédji, dans la région de Louga, ont senti la nécessité de créer un cadre de concertation, d’orientation et de prise de décision. « L’Entente des Groupements Associés de Barkédji » (EGAB) a ainsi pris naissance en 1987 à partir de la fusion des comités de développement de Dayane et de </w:t>
      </w:r>
      <w:proofErr w:type="spellStart"/>
      <w:r w:rsidRPr="00D82C1F">
        <w:rPr>
          <w:rFonts w:ascii="Arial Narrow" w:hAnsi="Arial Narrow" w:cs="Calibri"/>
          <w:sz w:val="22"/>
          <w:szCs w:val="22"/>
          <w:lang w:val="fr-BE" w:eastAsia="fr-BE"/>
        </w:rPr>
        <w:t>Thionokh</w:t>
      </w:r>
      <w:proofErr w:type="spellEnd"/>
      <w:r w:rsidRPr="00D82C1F">
        <w:rPr>
          <w:rFonts w:ascii="Arial Narrow" w:hAnsi="Arial Narrow" w:cs="Calibri"/>
          <w:sz w:val="22"/>
          <w:szCs w:val="22"/>
          <w:lang w:val="fr-BE" w:eastAsia="fr-BE"/>
        </w:rPr>
        <w:t xml:space="preserve"> </w:t>
      </w:r>
      <w:proofErr w:type="spellStart"/>
      <w:r w:rsidRPr="00D82C1F">
        <w:rPr>
          <w:rFonts w:ascii="Arial Narrow" w:hAnsi="Arial Narrow" w:cs="Calibri"/>
          <w:sz w:val="22"/>
          <w:szCs w:val="22"/>
          <w:lang w:val="fr-BE" w:eastAsia="fr-BE"/>
        </w:rPr>
        <w:t>Diaby</w:t>
      </w:r>
      <w:proofErr w:type="spellEnd"/>
      <w:r w:rsidRPr="00D82C1F">
        <w:rPr>
          <w:rFonts w:ascii="Arial Narrow" w:hAnsi="Arial Narrow" w:cs="Calibri"/>
          <w:sz w:val="22"/>
          <w:szCs w:val="22"/>
          <w:lang w:val="fr-BE" w:eastAsia="fr-BE"/>
        </w:rPr>
        <w:t xml:space="preserve"> créés respectivement en 1983 et 1984 dans l’arrondissement de </w:t>
      </w:r>
      <w:proofErr w:type="spellStart"/>
      <w:r w:rsidRPr="00D82C1F">
        <w:rPr>
          <w:rFonts w:ascii="Arial Narrow" w:hAnsi="Arial Narrow" w:cs="Calibri"/>
          <w:sz w:val="22"/>
          <w:szCs w:val="22"/>
          <w:lang w:val="fr-BE" w:eastAsia="fr-BE"/>
        </w:rPr>
        <w:t>Barkedji</w:t>
      </w:r>
      <w:proofErr w:type="spellEnd"/>
      <w:r w:rsidRPr="00D82C1F">
        <w:rPr>
          <w:rFonts w:ascii="Arial Narrow" w:hAnsi="Arial Narrow" w:cs="Calibri"/>
          <w:sz w:val="22"/>
          <w:szCs w:val="22"/>
          <w:lang w:val="fr-BE" w:eastAsia="fr-BE"/>
        </w:rPr>
        <w:t>.</w:t>
      </w:r>
    </w:p>
    <w:p w:rsidR="00CB2E50" w:rsidRPr="00D82C1F" w:rsidRDefault="00CB2E50" w:rsidP="00CB2E50">
      <w:pPr>
        <w:autoSpaceDE w:val="0"/>
        <w:autoSpaceDN w:val="0"/>
        <w:adjustRightInd w:val="0"/>
        <w:jc w:val="both"/>
        <w:rPr>
          <w:rFonts w:ascii="Arial Narrow" w:hAnsi="Arial Narrow" w:cs="Calibri"/>
          <w:sz w:val="22"/>
          <w:szCs w:val="22"/>
          <w:lang w:val="fr-BE" w:eastAsia="fr-BE"/>
        </w:rPr>
      </w:pPr>
    </w:p>
    <w:p w:rsidR="00CB2E50" w:rsidRPr="00D82C1F" w:rsidRDefault="00CB2E50" w:rsidP="00CB2E50">
      <w:pPr>
        <w:autoSpaceDE w:val="0"/>
        <w:autoSpaceDN w:val="0"/>
        <w:adjustRightInd w:val="0"/>
        <w:jc w:val="both"/>
        <w:rPr>
          <w:rFonts w:ascii="Arial Narrow" w:hAnsi="Arial Narrow" w:cs="Calibri"/>
          <w:sz w:val="22"/>
          <w:szCs w:val="22"/>
          <w:lang w:val="fr-BE" w:eastAsia="fr-BE"/>
        </w:rPr>
      </w:pPr>
      <w:r w:rsidRPr="00D82C1F">
        <w:rPr>
          <w:rFonts w:ascii="Arial Narrow" w:hAnsi="Arial Narrow" w:cs="Calibri"/>
          <w:sz w:val="22"/>
          <w:szCs w:val="22"/>
          <w:lang w:val="fr-BE" w:eastAsia="fr-BE"/>
        </w:rPr>
        <w:t xml:space="preserve">Elle s’est réorganisée en 2003 en deux entités associées (EGAB, sur l’arrondissement de </w:t>
      </w:r>
      <w:proofErr w:type="spellStart"/>
      <w:r w:rsidRPr="00D82C1F">
        <w:rPr>
          <w:rFonts w:ascii="Arial Narrow" w:hAnsi="Arial Narrow" w:cs="Calibri"/>
          <w:sz w:val="22"/>
          <w:szCs w:val="22"/>
          <w:lang w:val="fr-BE" w:eastAsia="fr-BE"/>
        </w:rPr>
        <w:t>Barkedji</w:t>
      </w:r>
      <w:proofErr w:type="spellEnd"/>
      <w:r w:rsidRPr="00D82C1F">
        <w:rPr>
          <w:rFonts w:ascii="Arial Narrow" w:hAnsi="Arial Narrow" w:cs="Calibri"/>
          <w:sz w:val="22"/>
          <w:szCs w:val="22"/>
          <w:lang w:val="fr-BE" w:eastAsia="fr-BE"/>
        </w:rPr>
        <w:t>, et EGAV sur l’arrondissement de Vélingara) à la suite de la réforme administrative créant en 2002 la région de Matam; ces organisations ont fusionné en 2011 dans le cadre de l’actuelle « entente des groupements associés pour le développement à la base ».</w:t>
      </w:r>
    </w:p>
    <w:p w:rsidR="00CB2E50" w:rsidRPr="00D82C1F" w:rsidRDefault="00CB2E50" w:rsidP="00CB2E50">
      <w:pPr>
        <w:autoSpaceDE w:val="0"/>
        <w:autoSpaceDN w:val="0"/>
        <w:adjustRightInd w:val="0"/>
        <w:rPr>
          <w:rFonts w:ascii="Arial Narrow" w:hAnsi="Arial Narrow" w:cs="Calibri"/>
          <w:sz w:val="22"/>
          <w:szCs w:val="22"/>
          <w:lang w:val="fr-BE" w:eastAsia="fr-BE"/>
        </w:rPr>
      </w:pPr>
    </w:p>
    <w:p w:rsidR="00CB2E50" w:rsidRPr="00D82C1F" w:rsidRDefault="005A6D47" w:rsidP="00CB2E50">
      <w:pPr>
        <w:autoSpaceDE w:val="0"/>
        <w:autoSpaceDN w:val="0"/>
        <w:adjustRightInd w:val="0"/>
        <w:jc w:val="both"/>
        <w:rPr>
          <w:rFonts w:ascii="Arial Narrow" w:hAnsi="Arial Narrow" w:cs="Calibri"/>
          <w:sz w:val="22"/>
          <w:szCs w:val="22"/>
          <w:lang w:val="fr-BE" w:eastAsia="fr-BE"/>
        </w:rPr>
      </w:pPr>
      <w:bookmarkStart w:id="1" w:name="_Toc175318302"/>
      <w:bookmarkStart w:id="2" w:name="_Toc257304619"/>
      <w:bookmarkStart w:id="3" w:name="_Toc257304820"/>
      <w:bookmarkStart w:id="4" w:name="_Toc257304944"/>
      <w:r w:rsidRPr="00D82C1F">
        <w:rPr>
          <w:rFonts w:ascii="Arial Narrow" w:hAnsi="Arial Narrow" w:cs="Calibri"/>
          <w:sz w:val="22"/>
          <w:szCs w:val="22"/>
          <w:lang w:val="fr-BE" w:eastAsia="fr-BE"/>
        </w:rPr>
        <w:t>L</w:t>
      </w:r>
      <w:r w:rsidR="00782506">
        <w:rPr>
          <w:rFonts w:ascii="Arial Narrow" w:hAnsi="Arial Narrow" w:cs="Calibri"/>
          <w:sz w:val="22"/>
          <w:szCs w:val="22"/>
          <w:lang w:val="fr-BE" w:eastAsia="fr-BE"/>
        </w:rPr>
        <w:t>’Entente regroupe aujourd’hui 18</w:t>
      </w:r>
      <w:r w:rsidR="00CB2E50" w:rsidRPr="00D82C1F">
        <w:rPr>
          <w:rFonts w:ascii="Arial Narrow" w:hAnsi="Arial Narrow" w:cs="Calibri"/>
          <w:sz w:val="22"/>
          <w:szCs w:val="22"/>
          <w:lang w:val="fr-BE" w:eastAsia="fr-BE"/>
        </w:rPr>
        <w:t xml:space="preserve"> comités composés de </w:t>
      </w:r>
      <w:r w:rsidRPr="00D82C1F">
        <w:rPr>
          <w:rFonts w:ascii="Arial Narrow" w:hAnsi="Arial Narrow" w:cs="Calibri"/>
          <w:sz w:val="22"/>
          <w:szCs w:val="22"/>
          <w:lang w:val="fr-BE" w:eastAsia="fr-BE"/>
        </w:rPr>
        <w:t xml:space="preserve">plus de </w:t>
      </w:r>
      <w:r w:rsidR="009E329E">
        <w:rPr>
          <w:rFonts w:ascii="Arial Narrow" w:hAnsi="Arial Narrow" w:cs="Calibri"/>
          <w:sz w:val="22"/>
          <w:szCs w:val="22"/>
          <w:lang w:val="fr-BE" w:eastAsia="fr-BE"/>
        </w:rPr>
        <w:t>102</w:t>
      </w:r>
      <w:r w:rsidR="00CB2E50" w:rsidRPr="00D82C1F">
        <w:rPr>
          <w:rFonts w:ascii="Arial Narrow" w:hAnsi="Arial Narrow" w:cs="Calibri"/>
          <w:sz w:val="22"/>
          <w:szCs w:val="22"/>
          <w:lang w:val="fr-BE" w:eastAsia="fr-BE"/>
        </w:rPr>
        <w:t xml:space="preserve"> sous-comités qui constituent ses cellules</w:t>
      </w:r>
      <w:r w:rsidR="00991148" w:rsidRPr="00D82C1F">
        <w:rPr>
          <w:rFonts w:ascii="Arial Narrow" w:hAnsi="Arial Narrow" w:cs="Calibri"/>
          <w:sz w:val="22"/>
          <w:szCs w:val="22"/>
          <w:lang w:val="fr-BE" w:eastAsia="fr-BE"/>
        </w:rPr>
        <w:t xml:space="preserve"> de base. Elle compte plus de 20</w:t>
      </w:r>
      <w:r w:rsidR="009E329E">
        <w:rPr>
          <w:rFonts w:ascii="Arial Narrow" w:hAnsi="Arial Narrow" w:cs="Calibri"/>
          <w:sz w:val="22"/>
          <w:szCs w:val="22"/>
          <w:lang w:val="fr-BE" w:eastAsia="fr-BE"/>
        </w:rPr>
        <w:t>9</w:t>
      </w:r>
      <w:r w:rsidR="00D21364" w:rsidRPr="00D82C1F">
        <w:rPr>
          <w:rFonts w:ascii="Arial Narrow" w:hAnsi="Arial Narrow" w:cs="Calibri"/>
          <w:sz w:val="22"/>
          <w:szCs w:val="22"/>
          <w:lang w:val="fr-BE" w:eastAsia="fr-BE"/>
        </w:rPr>
        <w:t>6 membres (soit 48%</w:t>
      </w:r>
      <w:r w:rsidR="00CB2E50" w:rsidRPr="00D82C1F">
        <w:rPr>
          <w:rFonts w:ascii="Arial Narrow" w:hAnsi="Arial Narrow" w:cs="Calibri"/>
          <w:sz w:val="22"/>
          <w:szCs w:val="22"/>
          <w:lang w:val="fr-BE" w:eastAsia="fr-BE"/>
        </w:rPr>
        <w:t xml:space="preserve"> d’hommes et </w:t>
      </w:r>
      <w:r w:rsidR="00D21364" w:rsidRPr="00D82C1F">
        <w:rPr>
          <w:rFonts w:ascii="Arial Narrow" w:hAnsi="Arial Narrow" w:cs="Calibri"/>
          <w:sz w:val="22"/>
          <w:szCs w:val="22"/>
          <w:lang w:val="fr-BE" w:eastAsia="fr-BE"/>
        </w:rPr>
        <w:t xml:space="preserve">52% </w:t>
      </w:r>
      <w:r w:rsidR="00CB2E50" w:rsidRPr="00D82C1F">
        <w:rPr>
          <w:rFonts w:ascii="Arial Narrow" w:hAnsi="Arial Narrow" w:cs="Calibri"/>
          <w:sz w:val="22"/>
          <w:szCs w:val="22"/>
          <w:lang w:val="fr-BE" w:eastAsia="fr-BE"/>
        </w:rPr>
        <w:t>de femmes) et enregistre actuellement de nombreuses demandes d’adhésion. Ses activités sont très diversifiées et ont évolué dans le temps. L'EGAB est membre de l’Inter--</w:t>
      </w:r>
      <w:r w:rsidR="00CB2E50" w:rsidRPr="00D82C1F">
        <w:rPr>
          <w:rFonts w:ascii="Cambria Math" w:hAnsi="Cambria Math" w:cs="Cambria Math"/>
          <w:sz w:val="22"/>
          <w:szCs w:val="22"/>
          <w:lang w:val="fr-BE" w:eastAsia="fr-BE"/>
        </w:rPr>
        <w:t>‐</w:t>
      </w:r>
      <w:r w:rsidR="00CB2E50" w:rsidRPr="00D82C1F">
        <w:rPr>
          <w:rFonts w:ascii="Arial Narrow" w:hAnsi="Arial Narrow" w:cs="Calibri"/>
          <w:sz w:val="22"/>
          <w:szCs w:val="22"/>
          <w:lang w:val="fr-BE" w:eastAsia="fr-BE"/>
        </w:rPr>
        <w:t>Entente et de la f</w:t>
      </w:r>
      <w:r w:rsidR="00CB2E50" w:rsidRPr="00D82C1F">
        <w:rPr>
          <w:rFonts w:ascii="Arial Narrow" w:hAnsi="Arial Narrow" w:cs="Arial Narrow"/>
          <w:sz w:val="22"/>
          <w:szCs w:val="22"/>
          <w:lang w:val="fr-BE" w:eastAsia="fr-BE"/>
        </w:rPr>
        <w:t>é</w:t>
      </w:r>
      <w:r w:rsidR="00CB2E50" w:rsidRPr="00D82C1F">
        <w:rPr>
          <w:rFonts w:ascii="Arial Narrow" w:hAnsi="Arial Narrow" w:cs="Calibri"/>
          <w:sz w:val="22"/>
          <w:szCs w:val="22"/>
          <w:lang w:val="fr-BE" w:eastAsia="fr-BE"/>
        </w:rPr>
        <w:t>d</w:t>
      </w:r>
      <w:r w:rsidR="00CB2E50" w:rsidRPr="00D82C1F">
        <w:rPr>
          <w:rFonts w:ascii="Arial Narrow" w:hAnsi="Arial Narrow" w:cs="Arial Narrow"/>
          <w:sz w:val="22"/>
          <w:szCs w:val="22"/>
          <w:lang w:val="fr-BE" w:eastAsia="fr-BE"/>
        </w:rPr>
        <w:t>é</w:t>
      </w:r>
      <w:r w:rsidR="00CB2E50" w:rsidRPr="00D82C1F">
        <w:rPr>
          <w:rFonts w:ascii="Arial Narrow" w:hAnsi="Arial Narrow" w:cs="Calibri"/>
          <w:sz w:val="22"/>
          <w:szCs w:val="22"/>
          <w:lang w:val="fr-BE" w:eastAsia="fr-BE"/>
        </w:rPr>
        <w:t xml:space="preserve">ration FONGS/Action paysanne, </w:t>
      </w:r>
      <w:r w:rsidR="00D21364" w:rsidRPr="00D82C1F">
        <w:rPr>
          <w:rFonts w:ascii="Arial Narrow" w:hAnsi="Arial Narrow" w:cs="Calibri"/>
          <w:sz w:val="22"/>
          <w:szCs w:val="22"/>
          <w:lang w:val="fr-BE" w:eastAsia="fr-BE"/>
        </w:rPr>
        <w:t xml:space="preserve">du Réseau </w:t>
      </w:r>
      <w:proofErr w:type="spellStart"/>
      <w:r w:rsidR="00D21364" w:rsidRPr="00D82C1F">
        <w:rPr>
          <w:rFonts w:ascii="Arial Narrow" w:hAnsi="Arial Narrow" w:cs="Calibri"/>
          <w:sz w:val="22"/>
          <w:szCs w:val="22"/>
          <w:lang w:val="fr-BE" w:eastAsia="fr-BE"/>
        </w:rPr>
        <w:t>Billital</w:t>
      </w:r>
      <w:proofErr w:type="spellEnd"/>
      <w:r w:rsidR="00D21364" w:rsidRPr="00D82C1F">
        <w:rPr>
          <w:rFonts w:ascii="Arial Narrow" w:hAnsi="Arial Narrow" w:cs="Calibri"/>
          <w:sz w:val="22"/>
          <w:szCs w:val="22"/>
          <w:lang w:val="fr-BE" w:eastAsia="fr-BE"/>
        </w:rPr>
        <w:t xml:space="preserve"> </w:t>
      </w:r>
      <w:proofErr w:type="spellStart"/>
      <w:r w:rsidR="00D21364" w:rsidRPr="00D82C1F">
        <w:rPr>
          <w:rFonts w:ascii="Arial Narrow" w:hAnsi="Arial Narrow" w:cs="Calibri"/>
          <w:sz w:val="22"/>
          <w:szCs w:val="22"/>
          <w:lang w:val="fr-BE" w:eastAsia="fr-BE"/>
        </w:rPr>
        <w:t>Maroobé</w:t>
      </w:r>
      <w:proofErr w:type="spellEnd"/>
      <w:r w:rsidR="00D21364" w:rsidRPr="00D82C1F">
        <w:rPr>
          <w:rFonts w:ascii="Arial Narrow" w:hAnsi="Arial Narrow" w:cs="Calibri"/>
          <w:sz w:val="22"/>
          <w:szCs w:val="22"/>
          <w:lang w:val="fr-BE" w:eastAsia="fr-BE"/>
        </w:rPr>
        <w:t xml:space="preserve"> (RBM), du Réseau des Organisations pour le Développement Communautaire (RODEC) </w:t>
      </w:r>
      <w:r w:rsidR="00CB2E50" w:rsidRPr="00D82C1F">
        <w:rPr>
          <w:rFonts w:ascii="Arial Narrow" w:hAnsi="Arial Narrow" w:cs="Calibri"/>
          <w:sz w:val="22"/>
          <w:szCs w:val="22"/>
          <w:lang w:val="fr-BE" w:eastAsia="fr-BE"/>
        </w:rPr>
        <w:t xml:space="preserve">et à ce titre est pleinement partie-prenante aux évolutions du mouvement paysan sénégalais et </w:t>
      </w:r>
      <w:r w:rsidR="00B66582" w:rsidRPr="00D82C1F">
        <w:rPr>
          <w:rFonts w:ascii="Arial Narrow" w:hAnsi="Arial Narrow" w:cs="Calibri"/>
          <w:sz w:val="22"/>
          <w:szCs w:val="22"/>
          <w:lang w:val="fr-BE" w:eastAsia="fr-BE"/>
        </w:rPr>
        <w:t>ouest africain</w:t>
      </w:r>
      <w:r w:rsidR="00CB2E50" w:rsidRPr="00D82C1F">
        <w:rPr>
          <w:rFonts w:ascii="Arial Narrow" w:hAnsi="Arial Narrow" w:cs="Calibri"/>
          <w:sz w:val="22"/>
          <w:szCs w:val="22"/>
          <w:lang w:val="fr-BE" w:eastAsia="fr-BE"/>
        </w:rPr>
        <w:t>.</w:t>
      </w:r>
    </w:p>
    <w:p w:rsidR="00CB2E50" w:rsidRPr="00D82C1F" w:rsidRDefault="00CB2E50" w:rsidP="00CB2E50">
      <w:pPr>
        <w:autoSpaceDE w:val="0"/>
        <w:autoSpaceDN w:val="0"/>
        <w:adjustRightInd w:val="0"/>
        <w:jc w:val="both"/>
        <w:rPr>
          <w:rFonts w:ascii="Arial Narrow" w:hAnsi="Arial Narrow" w:cs="Calibri"/>
          <w:sz w:val="22"/>
          <w:szCs w:val="22"/>
          <w:lang w:val="fr-BE" w:eastAsia="fr-BE"/>
        </w:rPr>
      </w:pPr>
    </w:p>
    <w:p w:rsidR="00CB2E50" w:rsidRPr="00D82C1F" w:rsidRDefault="00CB2E50" w:rsidP="00CB2E50">
      <w:pPr>
        <w:autoSpaceDE w:val="0"/>
        <w:autoSpaceDN w:val="0"/>
        <w:adjustRightInd w:val="0"/>
        <w:jc w:val="both"/>
        <w:rPr>
          <w:rFonts w:ascii="Arial Narrow" w:hAnsi="Arial Narrow" w:cs="Calibri"/>
          <w:sz w:val="22"/>
          <w:szCs w:val="22"/>
          <w:lang w:val="fr-BE" w:eastAsia="fr-BE"/>
        </w:rPr>
      </w:pPr>
      <w:r w:rsidRPr="00D82C1F">
        <w:rPr>
          <w:rFonts w:ascii="Arial Narrow" w:hAnsi="Arial Narrow" w:cs="Calibri"/>
          <w:sz w:val="22"/>
          <w:szCs w:val="22"/>
          <w:lang w:val="fr-BE" w:eastAsia="fr-BE"/>
        </w:rPr>
        <w:t>Le Ferlo, où est implantée EGAB, possède un potentiel pastoral considérable qui lui confère une vocation de zone d’élevage par excellence. Le système de conduite le plus courant est l’élevage extensif traditionnel, fortement marqué pour les ruminants par la recherche de l’eau et des pâturages à travers la transhumance.</w:t>
      </w:r>
    </w:p>
    <w:p w:rsidR="00020BFC" w:rsidRPr="00D82C1F" w:rsidRDefault="00020BFC" w:rsidP="00CB2E50">
      <w:pPr>
        <w:autoSpaceDE w:val="0"/>
        <w:autoSpaceDN w:val="0"/>
        <w:adjustRightInd w:val="0"/>
        <w:jc w:val="both"/>
        <w:rPr>
          <w:rFonts w:ascii="Arial Narrow" w:hAnsi="Arial Narrow" w:cs="Calibri"/>
          <w:sz w:val="22"/>
          <w:szCs w:val="22"/>
          <w:lang w:val="fr-BE" w:eastAsia="fr-BE"/>
        </w:rPr>
      </w:pPr>
    </w:p>
    <w:p w:rsidR="00020BFC" w:rsidRPr="00D82C1F" w:rsidRDefault="00020BFC" w:rsidP="00CB2E50">
      <w:pPr>
        <w:autoSpaceDE w:val="0"/>
        <w:autoSpaceDN w:val="0"/>
        <w:adjustRightInd w:val="0"/>
        <w:jc w:val="both"/>
        <w:rPr>
          <w:rFonts w:ascii="Arial Narrow" w:hAnsi="Arial Narrow" w:cs="Calibri"/>
          <w:sz w:val="22"/>
          <w:szCs w:val="22"/>
          <w:lang w:val="fr-BE" w:eastAsia="fr-BE"/>
        </w:rPr>
      </w:pPr>
    </w:p>
    <w:p w:rsidR="00020BFC" w:rsidRPr="00D82C1F" w:rsidRDefault="00020BFC" w:rsidP="00CB2E50">
      <w:pPr>
        <w:autoSpaceDE w:val="0"/>
        <w:autoSpaceDN w:val="0"/>
        <w:adjustRightInd w:val="0"/>
        <w:jc w:val="both"/>
        <w:rPr>
          <w:rFonts w:ascii="Arial Narrow" w:hAnsi="Arial Narrow" w:cs="Calibri"/>
          <w:sz w:val="22"/>
          <w:szCs w:val="22"/>
          <w:lang w:val="fr-BE" w:eastAsia="fr-BE"/>
        </w:rPr>
      </w:pPr>
      <w:r w:rsidRPr="00D82C1F">
        <w:rPr>
          <w:rFonts w:ascii="Arial Narrow" w:hAnsi="Arial Narrow" w:cs="Calibri"/>
          <w:noProof/>
          <w:sz w:val="22"/>
          <w:szCs w:val="22"/>
          <w:lang w:val="en-US" w:eastAsia="en-US"/>
        </w:rPr>
        <w:lastRenderedPageBreak/>
        <w:drawing>
          <wp:inline distT="0" distB="0" distL="0" distR="0" wp14:anchorId="7CCC78A4" wp14:editId="4B3D1FA4">
            <wp:extent cx="5760720" cy="4321527"/>
            <wp:effectExtent l="0" t="0" r="0" b="0"/>
            <wp:docPr id="4" name="Image 4" descr="F:\Mes photos\Album\Photos mission - CAJOT - EGAB\IMG_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es photos\Album\Photos mission - CAJOT - EGAB\IMG_26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1527"/>
                    </a:xfrm>
                    <a:prstGeom prst="rect">
                      <a:avLst/>
                    </a:prstGeom>
                    <a:noFill/>
                    <a:ln>
                      <a:noFill/>
                    </a:ln>
                  </pic:spPr>
                </pic:pic>
              </a:graphicData>
            </a:graphic>
          </wp:inline>
        </w:drawing>
      </w:r>
    </w:p>
    <w:p w:rsidR="00922C35" w:rsidRPr="006061F7" w:rsidRDefault="006061F7" w:rsidP="006061F7">
      <w:pPr>
        <w:autoSpaceDE w:val="0"/>
        <w:autoSpaceDN w:val="0"/>
        <w:adjustRightInd w:val="0"/>
        <w:jc w:val="center"/>
        <w:rPr>
          <w:rFonts w:ascii="Arial Narrow" w:hAnsi="Arial Narrow" w:cs="Calibri"/>
          <w:b/>
          <w:i/>
          <w:sz w:val="20"/>
          <w:szCs w:val="22"/>
          <w:lang w:val="fr-BE" w:eastAsia="fr-BE"/>
        </w:rPr>
      </w:pPr>
      <w:r w:rsidRPr="006061F7">
        <w:rPr>
          <w:rFonts w:ascii="Arial Narrow" w:hAnsi="Arial Narrow" w:cs="Calibri"/>
          <w:b/>
          <w:i/>
          <w:sz w:val="20"/>
          <w:szCs w:val="22"/>
          <w:lang w:val="fr-BE" w:eastAsia="fr-BE"/>
        </w:rPr>
        <w:t>Puit cimenté à Dayane Guélodé (Commune Vélingara Ferlo 1988)</w:t>
      </w:r>
    </w:p>
    <w:p w:rsidR="007C6453" w:rsidRPr="00D82C1F" w:rsidRDefault="00922C35" w:rsidP="00D9603F">
      <w:pPr>
        <w:pStyle w:val="Titre1"/>
        <w:numPr>
          <w:ilvl w:val="0"/>
          <w:numId w:val="1"/>
        </w:numPr>
        <w:rPr>
          <w:rFonts w:ascii="Arial Narrow" w:hAnsi="Arial Narrow"/>
          <w:sz w:val="22"/>
          <w:szCs w:val="22"/>
        </w:rPr>
      </w:pPr>
      <w:r w:rsidRPr="00D82C1F">
        <w:rPr>
          <w:rFonts w:ascii="Arial Narrow" w:hAnsi="Arial Narrow"/>
          <w:sz w:val="22"/>
          <w:szCs w:val="22"/>
        </w:rPr>
        <w:t>Situation des ressources humaines, matérielles et financières</w:t>
      </w:r>
      <w:r w:rsidR="00D9603F" w:rsidRPr="00D82C1F">
        <w:rPr>
          <w:rFonts w:ascii="Arial Narrow" w:hAnsi="Arial Narrow"/>
          <w:sz w:val="22"/>
          <w:szCs w:val="22"/>
        </w:rPr>
        <w:t> :</w:t>
      </w:r>
    </w:p>
    <w:p w:rsidR="00D9603F" w:rsidRPr="00D82C1F" w:rsidRDefault="00D9603F" w:rsidP="00CB2E50">
      <w:pPr>
        <w:autoSpaceDE w:val="0"/>
        <w:autoSpaceDN w:val="0"/>
        <w:adjustRightInd w:val="0"/>
        <w:jc w:val="both"/>
        <w:rPr>
          <w:rFonts w:ascii="Arial Narrow" w:hAnsi="Arial Narrow" w:cs="Calibri"/>
          <w:b/>
          <w:sz w:val="22"/>
          <w:szCs w:val="22"/>
          <w:lang w:val="fr-BE" w:eastAsia="fr-BE"/>
        </w:rPr>
      </w:pPr>
    </w:p>
    <w:p w:rsidR="007C6453" w:rsidRPr="00D82C1F" w:rsidRDefault="007C6453" w:rsidP="00D9603F">
      <w:pPr>
        <w:jc w:val="both"/>
        <w:rPr>
          <w:rFonts w:ascii="Arial Narrow" w:hAnsi="Arial Narrow" w:cs="Arial"/>
          <w:sz w:val="22"/>
          <w:szCs w:val="22"/>
        </w:rPr>
      </w:pPr>
      <w:r w:rsidRPr="00D82C1F">
        <w:rPr>
          <w:rFonts w:ascii="Arial Narrow" w:hAnsi="Arial Narrow"/>
          <w:sz w:val="22"/>
          <w:szCs w:val="22"/>
        </w:rPr>
        <w:t>Les moy</w:t>
      </w:r>
      <w:r w:rsidR="00813F7C">
        <w:rPr>
          <w:rFonts w:ascii="Arial Narrow" w:hAnsi="Arial Narrow"/>
          <w:sz w:val="22"/>
          <w:szCs w:val="22"/>
        </w:rPr>
        <w:t>ens humains de l’EGAB sont de 20</w:t>
      </w:r>
      <w:r w:rsidRPr="00D82C1F">
        <w:rPr>
          <w:rFonts w:ascii="Arial Narrow" w:hAnsi="Arial Narrow"/>
          <w:sz w:val="22"/>
          <w:szCs w:val="22"/>
        </w:rPr>
        <w:t xml:space="preserve"> personnes comprenant le Secré</w:t>
      </w:r>
      <w:r w:rsidR="003C23DF" w:rsidRPr="00D82C1F">
        <w:rPr>
          <w:rFonts w:ascii="Arial Narrow" w:hAnsi="Arial Narrow"/>
          <w:sz w:val="22"/>
          <w:szCs w:val="22"/>
        </w:rPr>
        <w:t>ta</w:t>
      </w:r>
      <w:r w:rsidR="00813F7C">
        <w:rPr>
          <w:rFonts w:ascii="Arial Narrow" w:hAnsi="Arial Narrow"/>
          <w:sz w:val="22"/>
          <w:szCs w:val="22"/>
        </w:rPr>
        <w:t>ire général (coordinateur), 1</w:t>
      </w:r>
      <w:r w:rsidR="00C33881">
        <w:rPr>
          <w:rFonts w:ascii="Arial Narrow" w:hAnsi="Arial Narrow"/>
          <w:sz w:val="22"/>
          <w:szCs w:val="22"/>
        </w:rPr>
        <w:t xml:space="preserve"> </w:t>
      </w:r>
      <w:r w:rsidR="003C23DF" w:rsidRPr="00D82C1F">
        <w:rPr>
          <w:rFonts w:ascii="Arial Narrow" w:hAnsi="Arial Narrow"/>
          <w:sz w:val="22"/>
          <w:szCs w:val="22"/>
        </w:rPr>
        <w:t xml:space="preserve">Comptable, </w:t>
      </w:r>
      <w:r w:rsidR="00813F7C">
        <w:rPr>
          <w:rFonts w:ascii="Arial Narrow" w:hAnsi="Arial Narrow"/>
          <w:sz w:val="22"/>
          <w:szCs w:val="22"/>
        </w:rPr>
        <w:t xml:space="preserve">1 responsable de suivi-évaluation, </w:t>
      </w:r>
      <w:r w:rsidR="003C23DF" w:rsidRPr="00D82C1F">
        <w:rPr>
          <w:rFonts w:ascii="Arial Narrow" w:hAnsi="Arial Narrow"/>
          <w:sz w:val="22"/>
          <w:szCs w:val="22"/>
        </w:rPr>
        <w:t>les 14</w:t>
      </w:r>
      <w:r w:rsidRPr="00D82C1F">
        <w:rPr>
          <w:rFonts w:ascii="Arial Narrow" w:hAnsi="Arial Narrow"/>
          <w:sz w:val="22"/>
          <w:szCs w:val="22"/>
        </w:rPr>
        <w:t xml:space="preserve"> animateurs</w:t>
      </w:r>
      <w:r w:rsidR="00C33881">
        <w:rPr>
          <w:rFonts w:ascii="Arial Narrow" w:hAnsi="Arial Narrow"/>
          <w:sz w:val="22"/>
          <w:szCs w:val="22"/>
        </w:rPr>
        <w:t>, 1 chauffeur et 1 gardien</w:t>
      </w:r>
      <w:r w:rsidR="00813F7C">
        <w:rPr>
          <w:rFonts w:ascii="Arial Narrow" w:hAnsi="Arial Narrow"/>
          <w:sz w:val="22"/>
          <w:szCs w:val="22"/>
        </w:rPr>
        <w:t>, 1 femme de ménage</w:t>
      </w:r>
      <w:r w:rsidR="003C23DF" w:rsidRPr="00D82C1F">
        <w:rPr>
          <w:rFonts w:ascii="Arial Narrow" w:hAnsi="Arial Narrow"/>
          <w:sz w:val="22"/>
          <w:szCs w:val="22"/>
        </w:rPr>
        <w:t xml:space="preserve"> </w:t>
      </w:r>
      <w:r w:rsidR="00C33881">
        <w:rPr>
          <w:rFonts w:ascii="Arial Narrow" w:hAnsi="Arial Narrow"/>
          <w:sz w:val="22"/>
          <w:szCs w:val="22"/>
        </w:rPr>
        <w:t>au siège de l’EGAB</w:t>
      </w:r>
      <w:r w:rsidRPr="00D82C1F">
        <w:rPr>
          <w:rFonts w:ascii="Arial Narrow" w:hAnsi="Arial Narrow"/>
          <w:sz w:val="22"/>
          <w:szCs w:val="22"/>
        </w:rPr>
        <w:t xml:space="preserve">. Les   moyens matériels comprennent le </w:t>
      </w:r>
      <w:r w:rsidR="00D9603F" w:rsidRPr="00D82C1F">
        <w:rPr>
          <w:rFonts w:ascii="Arial Narrow" w:hAnsi="Arial Narrow"/>
          <w:sz w:val="22"/>
          <w:szCs w:val="22"/>
        </w:rPr>
        <w:t>siège</w:t>
      </w:r>
      <w:r w:rsidRPr="00D82C1F">
        <w:rPr>
          <w:rFonts w:ascii="Arial Narrow" w:hAnsi="Arial Narrow"/>
          <w:sz w:val="22"/>
          <w:szCs w:val="22"/>
        </w:rPr>
        <w:t xml:space="preserve"> équipé, des ordinateurs, des moyens de déplacement</w:t>
      </w:r>
      <w:r w:rsidR="00A46C2F">
        <w:rPr>
          <w:rFonts w:ascii="Arial Narrow" w:hAnsi="Arial Narrow"/>
          <w:sz w:val="22"/>
          <w:szCs w:val="22"/>
        </w:rPr>
        <w:t xml:space="preserve"> (2 Véhicules et 10 motos)</w:t>
      </w:r>
      <w:r w:rsidRPr="00D82C1F">
        <w:rPr>
          <w:rFonts w:ascii="Arial Narrow" w:hAnsi="Arial Narrow"/>
          <w:sz w:val="22"/>
          <w:szCs w:val="22"/>
        </w:rPr>
        <w:t xml:space="preserve"> et des infrastructures. Sur le plan financier, l’EGAB a bénéficié de re</w:t>
      </w:r>
      <w:r w:rsidR="00C33881">
        <w:rPr>
          <w:rFonts w:ascii="Arial Narrow" w:hAnsi="Arial Narrow"/>
          <w:sz w:val="22"/>
          <w:szCs w:val="22"/>
        </w:rPr>
        <w:t xml:space="preserve">ssources financières </w:t>
      </w:r>
      <w:r w:rsidRPr="00D82C1F">
        <w:rPr>
          <w:rFonts w:ascii="Arial Narrow" w:hAnsi="Arial Narrow"/>
          <w:sz w:val="22"/>
          <w:szCs w:val="22"/>
        </w:rPr>
        <w:t xml:space="preserve">provenant essentiellement de SOS FAIM, </w:t>
      </w:r>
      <w:r w:rsidR="00C33881">
        <w:rPr>
          <w:rFonts w:ascii="Arial Narrow" w:hAnsi="Arial Narrow"/>
          <w:sz w:val="22"/>
          <w:szCs w:val="22"/>
        </w:rPr>
        <w:t xml:space="preserve"> AVSF, FONGS</w:t>
      </w:r>
      <w:r w:rsidRPr="00D82C1F">
        <w:rPr>
          <w:rFonts w:ascii="Arial Narrow" w:hAnsi="Arial Narrow"/>
          <w:sz w:val="22"/>
          <w:szCs w:val="22"/>
        </w:rPr>
        <w:t xml:space="preserve"> qui lui ont permis de mettre en œuvre ses a</w:t>
      </w:r>
      <w:r w:rsidR="00922C35" w:rsidRPr="00D82C1F">
        <w:rPr>
          <w:rFonts w:ascii="Arial Narrow" w:hAnsi="Arial Narrow"/>
          <w:sz w:val="22"/>
          <w:szCs w:val="22"/>
        </w:rPr>
        <w:t>ctivités</w:t>
      </w:r>
      <w:r w:rsidRPr="00D82C1F">
        <w:rPr>
          <w:rFonts w:ascii="Arial Narrow" w:hAnsi="Arial Narrow" w:cs="Arial"/>
          <w:sz w:val="22"/>
          <w:szCs w:val="22"/>
        </w:rPr>
        <w:t xml:space="preserve"> </w:t>
      </w:r>
    </w:p>
    <w:p w:rsidR="00881335" w:rsidRPr="00D82C1F" w:rsidRDefault="00881335" w:rsidP="00D9603F">
      <w:pPr>
        <w:jc w:val="both"/>
        <w:rPr>
          <w:rFonts w:ascii="Arial Narrow" w:hAnsi="Arial Narrow" w:cs="Calibri"/>
          <w:b/>
          <w:bCs/>
          <w:color w:val="000000"/>
          <w:sz w:val="22"/>
          <w:szCs w:val="22"/>
        </w:rPr>
      </w:pPr>
    </w:p>
    <w:p w:rsidR="007C6453" w:rsidRPr="00D82C1F" w:rsidRDefault="007C6453" w:rsidP="00D9603F">
      <w:pPr>
        <w:pStyle w:val="Titre1"/>
        <w:numPr>
          <w:ilvl w:val="0"/>
          <w:numId w:val="1"/>
        </w:numPr>
        <w:rPr>
          <w:rFonts w:ascii="Arial Narrow" w:hAnsi="Arial Narrow"/>
          <w:sz w:val="22"/>
          <w:szCs w:val="22"/>
        </w:rPr>
      </w:pPr>
      <w:r w:rsidRPr="00D82C1F">
        <w:rPr>
          <w:rFonts w:ascii="Arial Narrow" w:hAnsi="Arial Narrow"/>
          <w:sz w:val="22"/>
          <w:szCs w:val="22"/>
        </w:rPr>
        <w:t>Situation des ressources  de l’EGAB</w:t>
      </w:r>
      <w:r w:rsidR="00D9603F" w:rsidRPr="00D82C1F">
        <w:rPr>
          <w:rFonts w:ascii="Arial Narrow" w:hAnsi="Arial Narrow"/>
          <w:sz w:val="22"/>
          <w:szCs w:val="22"/>
        </w:rPr>
        <w:t> :</w:t>
      </w:r>
    </w:p>
    <w:p w:rsidR="007C6453" w:rsidRPr="00D82C1F" w:rsidRDefault="007C6453" w:rsidP="007C6453">
      <w:pPr>
        <w:pStyle w:val="Paragraphedeliste1"/>
        <w:spacing w:after="0" w:line="240" w:lineRule="auto"/>
        <w:ind w:left="0"/>
        <w:jc w:val="both"/>
        <w:rPr>
          <w:rFonts w:ascii="Arial Narrow" w:hAnsi="Arial Narrow"/>
        </w:rPr>
      </w:pP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274"/>
        <w:gridCol w:w="1235"/>
        <w:gridCol w:w="2394"/>
        <w:gridCol w:w="1038"/>
        <w:gridCol w:w="2121"/>
      </w:tblGrid>
      <w:tr w:rsidR="00D9603F" w:rsidRPr="00D82C1F" w:rsidTr="00D9603F">
        <w:trPr>
          <w:trHeight w:val="443"/>
          <w:tblHeader/>
          <w:jc w:val="center"/>
        </w:trPr>
        <w:tc>
          <w:tcPr>
            <w:tcW w:w="3509" w:type="dxa"/>
            <w:gridSpan w:val="2"/>
            <w:shd w:val="clear" w:color="auto" w:fill="FFFFFF" w:themeFill="background1"/>
          </w:tcPr>
          <w:p w:rsidR="007C6453" w:rsidRPr="00D82C1F" w:rsidRDefault="007C6453" w:rsidP="00E00C04">
            <w:pPr>
              <w:spacing w:before="120" w:after="120"/>
              <w:jc w:val="center"/>
              <w:rPr>
                <w:rFonts w:ascii="Arial Narrow" w:hAnsi="Arial Narrow"/>
                <w:b/>
                <w:bCs/>
                <w:color w:val="000000" w:themeColor="text1"/>
              </w:rPr>
            </w:pPr>
            <w:r w:rsidRPr="00D82C1F">
              <w:rPr>
                <w:rFonts w:ascii="Arial Narrow" w:hAnsi="Arial Narrow"/>
                <w:b/>
                <w:bCs/>
                <w:color w:val="000000" w:themeColor="text1"/>
                <w:sz w:val="22"/>
                <w:szCs w:val="22"/>
              </w:rPr>
              <w:t>RESSOURCES HUMAINES</w:t>
            </w:r>
          </w:p>
        </w:tc>
        <w:tc>
          <w:tcPr>
            <w:tcW w:w="5553" w:type="dxa"/>
            <w:gridSpan w:val="3"/>
            <w:shd w:val="clear" w:color="auto" w:fill="FFFFFF" w:themeFill="background1"/>
          </w:tcPr>
          <w:p w:rsidR="007C6453" w:rsidRPr="00D82C1F" w:rsidRDefault="007C6453" w:rsidP="00E00C04">
            <w:pPr>
              <w:spacing w:before="120" w:after="120"/>
              <w:jc w:val="center"/>
              <w:rPr>
                <w:rFonts w:ascii="Arial Narrow" w:hAnsi="Arial Narrow"/>
                <w:b/>
                <w:bCs/>
                <w:color w:val="000000" w:themeColor="text1"/>
              </w:rPr>
            </w:pPr>
            <w:r w:rsidRPr="00D82C1F">
              <w:rPr>
                <w:rFonts w:ascii="Arial Narrow" w:hAnsi="Arial Narrow"/>
                <w:b/>
                <w:bCs/>
                <w:color w:val="000000" w:themeColor="text1"/>
                <w:sz w:val="22"/>
                <w:szCs w:val="22"/>
              </w:rPr>
              <w:t>MATERIELS ET INFRASTRUCTURES</w:t>
            </w:r>
          </w:p>
        </w:tc>
      </w:tr>
      <w:tr w:rsidR="00D9603F" w:rsidRPr="00D82C1F" w:rsidTr="0053572F">
        <w:trPr>
          <w:trHeight w:val="113"/>
          <w:jc w:val="center"/>
        </w:trPr>
        <w:tc>
          <w:tcPr>
            <w:tcW w:w="2274" w:type="dxa"/>
            <w:shd w:val="clear" w:color="auto" w:fill="FFFFFF" w:themeFill="background1"/>
          </w:tcPr>
          <w:p w:rsidR="007C6453" w:rsidRPr="00D82C1F" w:rsidRDefault="007C6453" w:rsidP="00E00C04">
            <w:pPr>
              <w:spacing w:before="120" w:after="120"/>
              <w:jc w:val="both"/>
              <w:rPr>
                <w:rFonts w:ascii="Arial Narrow" w:hAnsi="Arial Narrow"/>
                <w:color w:val="000000" w:themeColor="text1"/>
              </w:rPr>
            </w:pPr>
            <w:r w:rsidRPr="00D82C1F">
              <w:rPr>
                <w:rFonts w:ascii="Arial Narrow" w:hAnsi="Arial Narrow"/>
                <w:color w:val="000000" w:themeColor="text1"/>
                <w:sz w:val="22"/>
                <w:szCs w:val="22"/>
              </w:rPr>
              <w:t>Personnels</w:t>
            </w:r>
          </w:p>
        </w:tc>
        <w:tc>
          <w:tcPr>
            <w:tcW w:w="1235" w:type="dxa"/>
            <w:shd w:val="clear" w:color="auto" w:fill="FFFFFF" w:themeFill="background1"/>
          </w:tcPr>
          <w:p w:rsidR="007C6453" w:rsidRPr="00D82C1F" w:rsidRDefault="007C6453" w:rsidP="00E00C04">
            <w:pPr>
              <w:spacing w:before="120" w:after="120"/>
              <w:jc w:val="both"/>
              <w:rPr>
                <w:rFonts w:ascii="Arial Narrow" w:hAnsi="Arial Narrow"/>
                <w:color w:val="000000" w:themeColor="text1"/>
              </w:rPr>
            </w:pPr>
            <w:r w:rsidRPr="00D82C1F">
              <w:rPr>
                <w:rFonts w:ascii="Arial Narrow" w:hAnsi="Arial Narrow"/>
                <w:color w:val="000000" w:themeColor="text1"/>
                <w:sz w:val="22"/>
                <w:szCs w:val="22"/>
              </w:rPr>
              <w:t>Quantité</w:t>
            </w:r>
          </w:p>
        </w:tc>
        <w:tc>
          <w:tcPr>
            <w:tcW w:w="2394" w:type="dxa"/>
            <w:shd w:val="clear" w:color="auto" w:fill="FFFFFF" w:themeFill="background1"/>
          </w:tcPr>
          <w:p w:rsidR="007C6453" w:rsidRPr="00D82C1F" w:rsidRDefault="007C6453" w:rsidP="00E00C04">
            <w:pPr>
              <w:spacing w:before="120" w:after="120"/>
              <w:jc w:val="both"/>
              <w:rPr>
                <w:rFonts w:ascii="Arial Narrow" w:hAnsi="Arial Narrow"/>
                <w:color w:val="000000" w:themeColor="text1"/>
              </w:rPr>
            </w:pPr>
            <w:r w:rsidRPr="00D82C1F">
              <w:rPr>
                <w:rFonts w:ascii="Arial Narrow" w:hAnsi="Arial Narrow"/>
                <w:color w:val="000000" w:themeColor="text1"/>
                <w:sz w:val="22"/>
                <w:szCs w:val="22"/>
              </w:rPr>
              <w:t>Désignations</w:t>
            </w:r>
          </w:p>
        </w:tc>
        <w:tc>
          <w:tcPr>
            <w:tcW w:w="1038" w:type="dxa"/>
            <w:shd w:val="clear" w:color="auto" w:fill="FFFFFF" w:themeFill="background1"/>
          </w:tcPr>
          <w:p w:rsidR="007C6453" w:rsidRPr="00D82C1F" w:rsidRDefault="007C6453" w:rsidP="00E00C04">
            <w:pPr>
              <w:spacing w:before="120" w:after="120"/>
              <w:jc w:val="both"/>
              <w:rPr>
                <w:rFonts w:ascii="Arial Narrow" w:hAnsi="Arial Narrow"/>
                <w:color w:val="000000" w:themeColor="text1"/>
              </w:rPr>
            </w:pPr>
            <w:r w:rsidRPr="00D82C1F">
              <w:rPr>
                <w:rFonts w:ascii="Arial Narrow" w:hAnsi="Arial Narrow"/>
                <w:color w:val="000000" w:themeColor="text1"/>
                <w:sz w:val="22"/>
                <w:szCs w:val="22"/>
              </w:rPr>
              <w:t>Quantité</w:t>
            </w:r>
          </w:p>
        </w:tc>
        <w:tc>
          <w:tcPr>
            <w:tcW w:w="2121" w:type="dxa"/>
            <w:shd w:val="clear" w:color="auto" w:fill="FFFFFF" w:themeFill="background1"/>
          </w:tcPr>
          <w:p w:rsidR="007C6453" w:rsidRPr="00D82C1F" w:rsidRDefault="007C6453" w:rsidP="00E00C04">
            <w:pPr>
              <w:spacing w:before="120" w:after="120"/>
              <w:jc w:val="both"/>
              <w:rPr>
                <w:rFonts w:ascii="Arial Narrow" w:hAnsi="Arial Narrow"/>
                <w:color w:val="000000" w:themeColor="text1"/>
              </w:rPr>
            </w:pPr>
            <w:r w:rsidRPr="00D82C1F">
              <w:rPr>
                <w:rFonts w:ascii="Arial Narrow" w:hAnsi="Arial Narrow"/>
                <w:color w:val="000000" w:themeColor="text1"/>
                <w:sz w:val="22"/>
                <w:szCs w:val="22"/>
              </w:rPr>
              <w:t xml:space="preserve">Etat </w:t>
            </w:r>
          </w:p>
        </w:tc>
      </w:tr>
      <w:tr w:rsidR="00782506" w:rsidRPr="00D82C1F" w:rsidTr="0053572F">
        <w:trPr>
          <w:trHeight w:val="395"/>
          <w:jc w:val="center"/>
        </w:trPr>
        <w:tc>
          <w:tcPr>
            <w:tcW w:w="2274" w:type="dxa"/>
            <w:shd w:val="clear" w:color="auto" w:fill="FFFFFF" w:themeFill="background1"/>
          </w:tcPr>
          <w:p w:rsidR="00782506" w:rsidRPr="00D82C1F" w:rsidRDefault="00782506" w:rsidP="00E00C04">
            <w:pPr>
              <w:jc w:val="both"/>
              <w:rPr>
                <w:rFonts w:ascii="Arial Narrow" w:hAnsi="Arial Narrow" w:cs="Arial"/>
                <w:color w:val="000000" w:themeColor="text1"/>
              </w:rPr>
            </w:pPr>
            <w:r w:rsidRPr="00D82C1F">
              <w:rPr>
                <w:rFonts w:ascii="Arial Narrow" w:hAnsi="Arial Narrow" w:cs="Arial"/>
                <w:color w:val="000000" w:themeColor="text1"/>
                <w:sz w:val="22"/>
                <w:szCs w:val="22"/>
              </w:rPr>
              <w:t>Coordinateur/SG</w:t>
            </w:r>
          </w:p>
        </w:tc>
        <w:tc>
          <w:tcPr>
            <w:tcW w:w="1235" w:type="dxa"/>
            <w:shd w:val="clear" w:color="auto" w:fill="FFFFFF" w:themeFill="background1"/>
          </w:tcPr>
          <w:p w:rsidR="00782506" w:rsidRPr="00D82C1F" w:rsidRDefault="00782506" w:rsidP="00E00C04">
            <w:pPr>
              <w:spacing w:before="120" w:after="120"/>
              <w:jc w:val="both"/>
              <w:rPr>
                <w:rFonts w:ascii="Arial Narrow" w:hAnsi="Arial Narrow"/>
                <w:color w:val="000000" w:themeColor="text1"/>
              </w:rPr>
            </w:pPr>
            <w:r w:rsidRPr="00D82C1F">
              <w:rPr>
                <w:rFonts w:ascii="Arial Narrow" w:hAnsi="Arial Narrow"/>
                <w:color w:val="000000" w:themeColor="text1"/>
                <w:sz w:val="22"/>
                <w:szCs w:val="22"/>
              </w:rPr>
              <w:t>1</w:t>
            </w:r>
          </w:p>
        </w:tc>
        <w:tc>
          <w:tcPr>
            <w:tcW w:w="2394" w:type="dxa"/>
            <w:vMerge w:val="restart"/>
            <w:shd w:val="clear" w:color="auto" w:fill="FFFFFF" w:themeFill="background1"/>
          </w:tcPr>
          <w:p w:rsidR="00782506" w:rsidRPr="00D82C1F" w:rsidRDefault="00782506" w:rsidP="00E00C04">
            <w:pPr>
              <w:spacing w:before="120" w:after="120"/>
              <w:jc w:val="both"/>
              <w:rPr>
                <w:rFonts w:ascii="Arial Narrow" w:hAnsi="Arial Narrow" w:cs="Arial"/>
                <w:color w:val="000000" w:themeColor="text1"/>
              </w:rPr>
            </w:pPr>
            <w:r w:rsidRPr="00D82C1F">
              <w:rPr>
                <w:rFonts w:ascii="Arial Narrow" w:hAnsi="Arial Narrow"/>
                <w:color w:val="000000" w:themeColor="text1"/>
                <w:sz w:val="22"/>
                <w:szCs w:val="22"/>
              </w:rPr>
              <w:t>Siège fonctionnel</w:t>
            </w:r>
          </w:p>
        </w:tc>
        <w:tc>
          <w:tcPr>
            <w:tcW w:w="1038" w:type="dxa"/>
            <w:vMerge w:val="restart"/>
            <w:shd w:val="clear" w:color="auto" w:fill="FFFFFF" w:themeFill="background1"/>
          </w:tcPr>
          <w:p w:rsidR="00782506" w:rsidRPr="00D82C1F" w:rsidRDefault="00782506" w:rsidP="00E00C04">
            <w:pPr>
              <w:spacing w:before="120" w:after="120"/>
              <w:jc w:val="both"/>
              <w:rPr>
                <w:rFonts w:ascii="Arial Narrow" w:hAnsi="Arial Narrow" w:cs="Arial"/>
                <w:color w:val="000000" w:themeColor="text1"/>
              </w:rPr>
            </w:pPr>
            <w:r w:rsidRPr="00D82C1F">
              <w:rPr>
                <w:rFonts w:ascii="Arial Narrow" w:hAnsi="Arial Narrow" w:cs="Arial"/>
                <w:color w:val="000000" w:themeColor="text1"/>
                <w:sz w:val="22"/>
                <w:szCs w:val="22"/>
              </w:rPr>
              <w:t>01</w:t>
            </w:r>
          </w:p>
        </w:tc>
        <w:tc>
          <w:tcPr>
            <w:tcW w:w="2121" w:type="dxa"/>
            <w:vMerge w:val="restart"/>
            <w:shd w:val="clear" w:color="auto" w:fill="FFFFFF" w:themeFill="background1"/>
          </w:tcPr>
          <w:p w:rsidR="00782506" w:rsidRPr="00D82C1F" w:rsidRDefault="00782506" w:rsidP="00E00C04">
            <w:pPr>
              <w:spacing w:before="120" w:after="120"/>
              <w:jc w:val="both"/>
              <w:rPr>
                <w:rFonts w:ascii="Arial Narrow" w:hAnsi="Arial Narrow" w:cs="Arial"/>
                <w:color w:val="000000" w:themeColor="text1"/>
              </w:rPr>
            </w:pPr>
            <w:r w:rsidRPr="00D82C1F">
              <w:rPr>
                <w:rFonts w:ascii="Arial Narrow" w:hAnsi="Arial Narrow" w:cs="Arial"/>
                <w:color w:val="000000" w:themeColor="text1"/>
                <w:sz w:val="22"/>
                <w:szCs w:val="22"/>
              </w:rPr>
              <w:t xml:space="preserve">Bon et </w:t>
            </w:r>
            <w:proofErr w:type="spellStart"/>
            <w:r>
              <w:rPr>
                <w:rFonts w:ascii="Arial Narrow" w:hAnsi="Arial Narrow" w:cs="Arial"/>
                <w:color w:val="000000" w:themeColor="text1"/>
                <w:sz w:val="22"/>
                <w:szCs w:val="22"/>
              </w:rPr>
              <w:t>F</w:t>
            </w:r>
            <w:r w:rsidRPr="00D82C1F">
              <w:rPr>
                <w:rFonts w:ascii="Arial Narrow" w:hAnsi="Arial Narrow" w:cs="Arial"/>
                <w:color w:val="000000" w:themeColor="text1"/>
                <w:sz w:val="22"/>
                <w:szCs w:val="22"/>
              </w:rPr>
              <w:t>fonctionnel</w:t>
            </w:r>
            <w:proofErr w:type="spellEnd"/>
          </w:p>
        </w:tc>
      </w:tr>
      <w:tr w:rsidR="00782506" w:rsidRPr="00D82C1F" w:rsidTr="0053572F">
        <w:trPr>
          <w:trHeight w:val="395"/>
          <w:jc w:val="center"/>
        </w:trPr>
        <w:tc>
          <w:tcPr>
            <w:tcW w:w="2274" w:type="dxa"/>
            <w:shd w:val="clear" w:color="auto" w:fill="FFFFFF" w:themeFill="background1"/>
          </w:tcPr>
          <w:p w:rsidR="00782506" w:rsidRPr="00D82C1F" w:rsidRDefault="00782506" w:rsidP="00E00C04">
            <w:pPr>
              <w:jc w:val="both"/>
              <w:rPr>
                <w:rFonts w:ascii="Arial Narrow" w:hAnsi="Arial Narrow" w:cs="Arial"/>
                <w:color w:val="000000" w:themeColor="text1"/>
              </w:rPr>
            </w:pPr>
            <w:r w:rsidRPr="00D82C1F">
              <w:rPr>
                <w:rFonts w:ascii="Arial Narrow" w:hAnsi="Arial Narrow" w:cs="Arial"/>
                <w:color w:val="000000" w:themeColor="text1"/>
                <w:sz w:val="22"/>
                <w:szCs w:val="22"/>
              </w:rPr>
              <w:t>Comptable</w:t>
            </w:r>
            <w:r>
              <w:rPr>
                <w:rFonts w:ascii="Arial Narrow" w:hAnsi="Arial Narrow" w:cs="Arial"/>
                <w:color w:val="000000" w:themeColor="text1"/>
                <w:sz w:val="22"/>
                <w:szCs w:val="22"/>
              </w:rPr>
              <w:t xml:space="preserve"> (RAF)</w:t>
            </w:r>
          </w:p>
        </w:tc>
        <w:tc>
          <w:tcPr>
            <w:tcW w:w="1235" w:type="dxa"/>
            <w:shd w:val="clear" w:color="auto" w:fill="FFFFFF" w:themeFill="background1"/>
          </w:tcPr>
          <w:p w:rsidR="00782506" w:rsidRPr="00D82C1F" w:rsidRDefault="00782506" w:rsidP="00E00C04">
            <w:pPr>
              <w:spacing w:before="120" w:after="120"/>
              <w:jc w:val="both"/>
              <w:rPr>
                <w:rFonts w:ascii="Arial Narrow" w:hAnsi="Arial Narrow"/>
                <w:color w:val="000000" w:themeColor="text1"/>
              </w:rPr>
            </w:pPr>
            <w:r w:rsidRPr="00D82C1F">
              <w:rPr>
                <w:rFonts w:ascii="Arial Narrow" w:hAnsi="Arial Narrow"/>
                <w:color w:val="000000" w:themeColor="text1"/>
                <w:sz w:val="22"/>
                <w:szCs w:val="22"/>
              </w:rPr>
              <w:t>1</w:t>
            </w:r>
          </w:p>
        </w:tc>
        <w:tc>
          <w:tcPr>
            <w:tcW w:w="2394" w:type="dxa"/>
            <w:vMerge/>
            <w:shd w:val="clear" w:color="auto" w:fill="FFFFFF" w:themeFill="background1"/>
          </w:tcPr>
          <w:p w:rsidR="00782506" w:rsidRPr="00D82C1F" w:rsidRDefault="00782506" w:rsidP="00E00C04">
            <w:pPr>
              <w:spacing w:before="120" w:after="120"/>
              <w:jc w:val="both"/>
              <w:rPr>
                <w:rFonts w:ascii="Arial Narrow" w:hAnsi="Arial Narrow"/>
                <w:color w:val="000000" w:themeColor="text1"/>
              </w:rPr>
            </w:pPr>
          </w:p>
        </w:tc>
        <w:tc>
          <w:tcPr>
            <w:tcW w:w="1038" w:type="dxa"/>
            <w:vMerge/>
            <w:shd w:val="clear" w:color="auto" w:fill="FFFFFF" w:themeFill="background1"/>
          </w:tcPr>
          <w:p w:rsidR="00782506" w:rsidRPr="00D82C1F" w:rsidRDefault="00782506" w:rsidP="00E00C04">
            <w:pPr>
              <w:spacing w:before="120" w:after="120"/>
              <w:jc w:val="both"/>
              <w:rPr>
                <w:rFonts w:ascii="Arial Narrow" w:hAnsi="Arial Narrow" w:cs="Arial"/>
                <w:color w:val="000000" w:themeColor="text1"/>
              </w:rPr>
            </w:pPr>
          </w:p>
        </w:tc>
        <w:tc>
          <w:tcPr>
            <w:tcW w:w="2121" w:type="dxa"/>
            <w:vMerge/>
            <w:shd w:val="clear" w:color="auto" w:fill="FFFFFF" w:themeFill="background1"/>
          </w:tcPr>
          <w:p w:rsidR="00782506" w:rsidRPr="00D82C1F" w:rsidRDefault="00782506" w:rsidP="00E00C04">
            <w:pPr>
              <w:spacing w:before="120" w:after="120"/>
              <w:jc w:val="both"/>
              <w:rPr>
                <w:rFonts w:ascii="Arial Narrow" w:hAnsi="Arial Narrow" w:cs="Arial"/>
                <w:color w:val="000000" w:themeColor="text1"/>
              </w:rPr>
            </w:pPr>
          </w:p>
        </w:tc>
      </w:tr>
      <w:tr w:rsidR="00782506" w:rsidRPr="00D82C1F" w:rsidTr="0053572F">
        <w:trPr>
          <w:trHeight w:val="395"/>
          <w:jc w:val="center"/>
        </w:trPr>
        <w:tc>
          <w:tcPr>
            <w:tcW w:w="2274" w:type="dxa"/>
            <w:shd w:val="clear" w:color="auto" w:fill="FFFFFF" w:themeFill="background1"/>
          </w:tcPr>
          <w:p w:rsidR="00782506" w:rsidRPr="00D82C1F" w:rsidRDefault="00782506" w:rsidP="00E00C04">
            <w:pPr>
              <w:jc w:val="both"/>
              <w:rPr>
                <w:rFonts w:ascii="Arial Narrow" w:hAnsi="Arial Narrow" w:cs="Arial"/>
                <w:color w:val="000000" w:themeColor="text1"/>
                <w:sz w:val="22"/>
                <w:szCs w:val="22"/>
              </w:rPr>
            </w:pPr>
            <w:r>
              <w:rPr>
                <w:rFonts w:ascii="Arial Narrow" w:hAnsi="Arial Narrow" w:cs="Arial"/>
                <w:color w:val="000000" w:themeColor="text1"/>
                <w:sz w:val="22"/>
                <w:szCs w:val="22"/>
              </w:rPr>
              <w:t>Responsable suivi-évaluation</w:t>
            </w:r>
          </w:p>
        </w:tc>
        <w:tc>
          <w:tcPr>
            <w:tcW w:w="1235" w:type="dxa"/>
            <w:shd w:val="clear" w:color="auto" w:fill="FFFFFF" w:themeFill="background1"/>
          </w:tcPr>
          <w:p w:rsidR="00782506" w:rsidRPr="00D82C1F" w:rsidRDefault="00782506" w:rsidP="00E00C04">
            <w:pPr>
              <w:spacing w:before="120" w:after="120"/>
              <w:jc w:val="both"/>
              <w:rPr>
                <w:rFonts w:ascii="Arial Narrow" w:hAnsi="Arial Narrow"/>
                <w:color w:val="000000" w:themeColor="text1"/>
                <w:sz w:val="22"/>
                <w:szCs w:val="22"/>
              </w:rPr>
            </w:pPr>
            <w:r>
              <w:rPr>
                <w:rFonts w:ascii="Arial Narrow" w:hAnsi="Arial Narrow"/>
                <w:color w:val="000000" w:themeColor="text1"/>
                <w:sz w:val="22"/>
                <w:szCs w:val="22"/>
              </w:rPr>
              <w:t>1</w:t>
            </w:r>
          </w:p>
        </w:tc>
        <w:tc>
          <w:tcPr>
            <w:tcW w:w="2394" w:type="dxa"/>
            <w:vMerge/>
            <w:shd w:val="clear" w:color="auto" w:fill="FFFFFF" w:themeFill="background1"/>
          </w:tcPr>
          <w:p w:rsidR="00782506" w:rsidRPr="00D82C1F" w:rsidRDefault="00782506" w:rsidP="00E00C04">
            <w:pPr>
              <w:spacing w:before="120" w:after="120"/>
              <w:jc w:val="both"/>
              <w:rPr>
                <w:rFonts w:ascii="Arial Narrow" w:hAnsi="Arial Narrow"/>
                <w:color w:val="000000" w:themeColor="text1"/>
              </w:rPr>
            </w:pPr>
          </w:p>
        </w:tc>
        <w:tc>
          <w:tcPr>
            <w:tcW w:w="1038" w:type="dxa"/>
            <w:vMerge/>
            <w:shd w:val="clear" w:color="auto" w:fill="FFFFFF" w:themeFill="background1"/>
          </w:tcPr>
          <w:p w:rsidR="00782506" w:rsidRPr="00D82C1F" w:rsidRDefault="00782506" w:rsidP="00E00C04">
            <w:pPr>
              <w:spacing w:before="120" w:after="120"/>
              <w:jc w:val="both"/>
              <w:rPr>
                <w:rFonts w:ascii="Arial Narrow" w:hAnsi="Arial Narrow" w:cs="Arial"/>
                <w:color w:val="000000" w:themeColor="text1"/>
              </w:rPr>
            </w:pPr>
          </w:p>
        </w:tc>
        <w:tc>
          <w:tcPr>
            <w:tcW w:w="2121" w:type="dxa"/>
            <w:vMerge/>
            <w:shd w:val="clear" w:color="auto" w:fill="FFFFFF" w:themeFill="background1"/>
          </w:tcPr>
          <w:p w:rsidR="00782506" w:rsidRPr="00D82C1F" w:rsidRDefault="00782506" w:rsidP="00E00C04">
            <w:pPr>
              <w:spacing w:before="120" w:after="120"/>
              <w:jc w:val="both"/>
              <w:rPr>
                <w:rFonts w:ascii="Arial Narrow" w:hAnsi="Arial Narrow" w:cs="Arial"/>
                <w:color w:val="000000" w:themeColor="text1"/>
              </w:rPr>
            </w:pPr>
          </w:p>
        </w:tc>
      </w:tr>
      <w:tr w:rsidR="00D9603F" w:rsidRPr="00D82C1F" w:rsidTr="0053572F">
        <w:trPr>
          <w:trHeight w:val="237"/>
          <w:jc w:val="center"/>
        </w:trPr>
        <w:tc>
          <w:tcPr>
            <w:tcW w:w="2274" w:type="dxa"/>
            <w:shd w:val="clear" w:color="auto" w:fill="FFFFFF" w:themeFill="background1"/>
          </w:tcPr>
          <w:p w:rsidR="007C6453" w:rsidRPr="00D82C1F" w:rsidRDefault="007C6453" w:rsidP="00E00C04">
            <w:pPr>
              <w:jc w:val="both"/>
              <w:rPr>
                <w:rFonts w:ascii="Arial Narrow" w:hAnsi="Arial Narrow" w:cs="Arial"/>
                <w:color w:val="000000" w:themeColor="text1"/>
              </w:rPr>
            </w:pPr>
            <w:r w:rsidRPr="00D82C1F">
              <w:rPr>
                <w:rFonts w:ascii="Arial Narrow" w:hAnsi="Arial Narrow" w:cs="Arial"/>
                <w:color w:val="000000" w:themeColor="text1"/>
                <w:sz w:val="22"/>
                <w:szCs w:val="22"/>
              </w:rPr>
              <w:t xml:space="preserve">Animateurs </w:t>
            </w:r>
          </w:p>
        </w:tc>
        <w:tc>
          <w:tcPr>
            <w:tcW w:w="1235" w:type="dxa"/>
            <w:shd w:val="clear" w:color="auto" w:fill="FFFFFF" w:themeFill="background1"/>
          </w:tcPr>
          <w:p w:rsidR="007C6453" w:rsidRPr="00D82C1F" w:rsidRDefault="00922C35" w:rsidP="00E00C04">
            <w:pPr>
              <w:spacing w:before="120" w:after="120"/>
              <w:jc w:val="both"/>
              <w:rPr>
                <w:rFonts w:ascii="Arial Narrow" w:hAnsi="Arial Narrow"/>
                <w:color w:val="000000" w:themeColor="text1"/>
              </w:rPr>
            </w:pPr>
            <w:r w:rsidRPr="00D82C1F">
              <w:rPr>
                <w:rFonts w:ascii="Arial Narrow" w:hAnsi="Arial Narrow"/>
                <w:color w:val="000000" w:themeColor="text1"/>
                <w:sz w:val="22"/>
                <w:szCs w:val="22"/>
              </w:rPr>
              <w:t>14</w:t>
            </w:r>
          </w:p>
        </w:tc>
        <w:tc>
          <w:tcPr>
            <w:tcW w:w="2394" w:type="dxa"/>
            <w:shd w:val="clear" w:color="auto" w:fill="FFFFFF" w:themeFill="background1"/>
          </w:tcPr>
          <w:p w:rsidR="007C6453" w:rsidRPr="00D82C1F" w:rsidRDefault="007C6453" w:rsidP="00E00C04">
            <w:pPr>
              <w:spacing w:before="120" w:after="120"/>
              <w:jc w:val="both"/>
              <w:rPr>
                <w:rFonts w:ascii="Arial Narrow" w:hAnsi="Arial Narrow"/>
                <w:color w:val="000000" w:themeColor="text1"/>
              </w:rPr>
            </w:pPr>
            <w:r w:rsidRPr="00D82C1F">
              <w:rPr>
                <w:rFonts w:ascii="Arial Narrow" w:hAnsi="Arial Narrow"/>
                <w:color w:val="000000" w:themeColor="text1"/>
                <w:sz w:val="22"/>
                <w:szCs w:val="22"/>
              </w:rPr>
              <w:t>Chaises</w:t>
            </w:r>
          </w:p>
        </w:tc>
        <w:tc>
          <w:tcPr>
            <w:tcW w:w="1038" w:type="dxa"/>
            <w:shd w:val="clear" w:color="auto" w:fill="FFFFFF" w:themeFill="background1"/>
          </w:tcPr>
          <w:p w:rsidR="007C6453" w:rsidRPr="00D82C1F" w:rsidRDefault="0053572F" w:rsidP="00E00C04">
            <w:pPr>
              <w:spacing w:before="120" w:after="120"/>
              <w:jc w:val="both"/>
              <w:rPr>
                <w:rFonts w:ascii="Arial Narrow" w:hAnsi="Arial Narrow"/>
                <w:color w:val="000000" w:themeColor="text1"/>
              </w:rPr>
            </w:pPr>
            <w:r>
              <w:rPr>
                <w:rFonts w:ascii="Arial Narrow" w:hAnsi="Arial Narrow"/>
                <w:color w:val="000000" w:themeColor="text1"/>
                <w:sz w:val="22"/>
                <w:szCs w:val="22"/>
              </w:rPr>
              <w:t>20</w:t>
            </w:r>
          </w:p>
        </w:tc>
        <w:tc>
          <w:tcPr>
            <w:tcW w:w="2121" w:type="dxa"/>
            <w:vMerge/>
            <w:shd w:val="clear" w:color="auto" w:fill="FFFFFF" w:themeFill="background1"/>
          </w:tcPr>
          <w:p w:rsidR="007C6453" w:rsidRPr="00D82C1F" w:rsidRDefault="007C6453" w:rsidP="00E00C04">
            <w:pPr>
              <w:spacing w:before="120" w:after="120"/>
              <w:jc w:val="both"/>
              <w:rPr>
                <w:rFonts w:ascii="Arial Narrow" w:hAnsi="Arial Narrow"/>
                <w:color w:val="000000" w:themeColor="text1"/>
              </w:rPr>
            </w:pPr>
          </w:p>
        </w:tc>
      </w:tr>
      <w:tr w:rsidR="00D9603F" w:rsidRPr="00D82C1F" w:rsidTr="0053572F">
        <w:trPr>
          <w:trHeight w:val="273"/>
          <w:jc w:val="center"/>
        </w:trPr>
        <w:tc>
          <w:tcPr>
            <w:tcW w:w="2274" w:type="dxa"/>
            <w:shd w:val="clear" w:color="auto" w:fill="FFFFFF" w:themeFill="background1"/>
          </w:tcPr>
          <w:p w:rsidR="007C6453" w:rsidRPr="00D82C1F" w:rsidRDefault="007C6453" w:rsidP="00E00C04">
            <w:pPr>
              <w:jc w:val="both"/>
              <w:rPr>
                <w:rFonts w:ascii="Arial Narrow" w:hAnsi="Arial Narrow" w:cs="Arial"/>
                <w:color w:val="000000" w:themeColor="text1"/>
              </w:rPr>
            </w:pPr>
            <w:r w:rsidRPr="00D82C1F">
              <w:rPr>
                <w:rFonts w:ascii="Arial Narrow" w:hAnsi="Arial Narrow" w:cs="Arial"/>
                <w:color w:val="000000" w:themeColor="text1"/>
                <w:sz w:val="22"/>
                <w:szCs w:val="22"/>
              </w:rPr>
              <w:t xml:space="preserve"> Chauffeur</w:t>
            </w:r>
          </w:p>
        </w:tc>
        <w:tc>
          <w:tcPr>
            <w:tcW w:w="1235" w:type="dxa"/>
            <w:shd w:val="clear" w:color="auto" w:fill="FFFFFF" w:themeFill="background1"/>
          </w:tcPr>
          <w:p w:rsidR="007C6453" w:rsidRPr="00D82C1F" w:rsidRDefault="0053572F" w:rsidP="00E00C04">
            <w:pPr>
              <w:spacing w:before="120" w:after="120"/>
              <w:jc w:val="both"/>
              <w:rPr>
                <w:rFonts w:ascii="Arial Narrow" w:hAnsi="Arial Narrow"/>
                <w:color w:val="000000" w:themeColor="text1"/>
              </w:rPr>
            </w:pPr>
            <w:r>
              <w:rPr>
                <w:rFonts w:ascii="Arial Narrow" w:hAnsi="Arial Narrow"/>
                <w:color w:val="000000" w:themeColor="text1"/>
                <w:sz w:val="22"/>
                <w:szCs w:val="22"/>
              </w:rPr>
              <w:t>1</w:t>
            </w:r>
          </w:p>
        </w:tc>
        <w:tc>
          <w:tcPr>
            <w:tcW w:w="2394" w:type="dxa"/>
            <w:shd w:val="clear" w:color="auto" w:fill="FFFFFF" w:themeFill="background1"/>
          </w:tcPr>
          <w:p w:rsidR="007C6453" w:rsidRPr="00D82C1F" w:rsidRDefault="007C6453" w:rsidP="00E00C04">
            <w:pPr>
              <w:spacing w:before="120" w:after="120"/>
              <w:jc w:val="both"/>
              <w:rPr>
                <w:rFonts w:ascii="Arial Narrow" w:hAnsi="Arial Narrow"/>
                <w:color w:val="000000" w:themeColor="text1"/>
              </w:rPr>
            </w:pPr>
            <w:r w:rsidRPr="00D82C1F">
              <w:rPr>
                <w:rFonts w:ascii="Arial Narrow" w:hAnsi="Arial Narrow"/>
                <w:color w:val="000000" w:themeColor="text1"/>
                <w:sz w:val="22"/>
                <w:szCs w:val="22"/>
              </w:rPr>
              <w:t xml:space="preserve">Tables </w:t>
            </w:r>
          </w:p>
        </w:tc>
        <w:tc>
          <w:tcPr>
            <w:tcW w:w="1038" w:type="dxa"/>
            <w:shd w:val="clear" w:color="auto" w:fill="FFFFFF" w:themeFill="background1"/>
          </w:tcPr>
          <w:p w:rsidR="007C6453" w:rsidRPr="00D82C1F" w:rsidRDefault="0053572F" w:rsidP="00E00C04">
            <w:pPr>
              <w:spacing w:before="120" w:after="120"/>
              <w:jc w:val="both"/>
              <w:rPr>
                <w:rFonts w:ascii="Arial Narrow" w:hAnsi="Arial Narrow"/>
                <w:color w:val="000000" w:themeColor="text1"/>
              </w:rPr>
            </w:pPr>
            <w:r>
              <w:rPr>
                <w:rFonts w:ascii="Arial Narrow" w:hAnsi="Arial Narrow"/>
                <w:color w:val="000000" w:themeColor="text1"/>
                <w:sz w:val="22"/>
                <w:szCs w:val="22"/>
              </w:rPr>
              <w:t>04</w:t>
            </w:r>
          </w:p>
        </w:tc>
        <w:tc>
          <w:tcPr>
            <w:tcW w:w="2121" w:type="dxa"/>
            <w:shd w:val="clear" w:color="auto" w:fill="FFFFFF" w:themeFill="background1"/>
          </w:tcPr>
          <w:p w:rsidR="007C6453" w:rsidRPr="00D82C1F" w:rsidRDefault="007C6453" w:rsidP="00E00C04">
            <w:pPr>
              <w:spacing w:before="120" w:after="120"/>
              <w:jc w:val="both"/>
              <w:rPr>
                <w:rFonts w:ascii="Arial Narrow" w:hAnsi="Arial Narrow"/>
                <w:color w:val="000000" w:themeColor="text1"/>
              </w:rPr>
            </w:pPr>
            <w:r w:rsidRPr="00D82C1F">
              <w:rPr>
                <w:rFonts w:ascii="Arial Narrow" w:hAnsi="Arial Narrow"/>
                <w:color w:val="000000" w:themeColor="text1"/>
                <w:sz w:val="22"/>
                <w:szCs w:val="22"/>
              </w:rPr>
              <w:t>Bon état</w:t>
            </w:r>
          </w:p>
        </w:tc>
      </w:tr>
      <w:tr w:rsidR="00D9603F" w:rsidRPr="00D82C1F" w:rsidTr="0053572F">
        <w:trPr>
          <w:trHeight w:val="273"/>
          <w:jc w:val="center"/>
        </w:trPr>
        <w:tc>
          <w:tcPr>
            <w:tcW w:w="2274" w:type="dxa"/>
            <w:shd w:val="clear" w:color="auto" w:fill="FFFFFF" w:themeFill="background1"/>
          </w:tcPr>
          <w:p w:rsidR="007C6453" w:rsidRPr="00D82C1F" w:rsidRDefault="007C6453" w:rsidP="00E00C04">
            <w:pPr>
              <w:jc w:val="both"/>
              <w:rPr>
                <w:rFonts w:ascii="Arial Narrow" w:hAnsi="Arial Narrow" w:cs="Arial"/>
                <w:color w:val="000000" w:themeColor="text1"/>
              </w:rPr>
            </w:pPr>
            <w:r w:rsidRPr="00D82C1F">
              <w:rPr>
                <w:rFonts w:ascii="Arial Narrow" w:hAnsi="Arial Narrow" w:cs="Arial"/>
                <w:color w:val="000000" w:themeColor="text1"/>
                <w:sz w:val="22"/>
                <w:szCs w:val="22"/>
              </w:rPr>
              <w:lastRenderedPageBreak/>
              <w:t>Gardien</w:t>
            </w:r>
          </w:p>
        </w:tc>
        <w:tc>
          <w:tcPr>
            <w:tcW w:w="1235" w:type="dxa"/>
            <w:shd w:val="clear" w:color="auto" w:fill="FFFFFF" w:themeFill="background1"/>
          </w:tcPr>
          <w:p w:rsidR="007C6453" w:rsidRPr="00D82C1F" w:rsidRDefault="0053572F" w:rsidP="00E00C04">
            <w:pPr>
              <w:spacing w:before="120" w:after="120"/>
              <w:jc w:val="both"/>
              <w:rPr>
                <w:rFonts w:ascii="Arial Narrow" w:hAnsi="Arial Narrow"/>
                <w:color w:val="000000" w:themeColor="text1"/>
              </w:rPr>
            </w:pPr>
            <w:r>
              <w:rPr>
                <w:rFonts w:ascii="Arial Narrow" w:hAnsi="Arial Narrow"/>
                <w:color w:val="000000" w:themeColor="text1"/>
                <w:sz w:val="22"/>
                <w:szCs w:val="22"/>
              </w:rPr>
              <w:t>1</w:t>
            </w:r>
          </w:p>
        </w:tc>
        <w:tc>
          <w:tcPr>
            <w:tcW w:w="2394" w:type="dxa"/>
            <w:shd w:val="clear" w:color="auto" w:fill="FFFFFF" w:themeFill="background1"/>
          </w:tcPr>
          <w:p w:rsidR="007C6453" w:rsidRPr="00D82C1F" w:rsidRDefault="007C6453" w:rsidP="00E00C04">
            <w:pPr>
              <w:spacing w:before="120" w:after="120"/>
              <w:jc w:val="both"/>
              <w:rPr>
                <w:rFonts w:ascii="Arial Narrow" w:hAnsi="Arial Narrow"/>
                <w:color w:val="000000" w:themeColor="text1"/>
              </w:rPr>
            </w:pPr>
            <w:r w:rsidRPr="00D82C1F">
              <w:rPr>
                <w:rFonts w:ascii="Arial Narrow" w:hAnsi="Arial Narrow"/>
                <w:color w:val="000000" w:themeColor="text1"/>
                <w:sz w:val="22"/>
                <w:szCs w:val="22"/>
              </w:rPr>
              <w:t>Armoires</w:t>
            </w:r>
          </w:p>
        </w:tc>
        <w:tc>
          <w:tcPr>
            <w:tcW w:w="1038" w:type="dxa"/>
            <w:shd w:val="clear" w:color="auto" w:fill="FFFFFF" w:themeFill="background1"/>
          </w:tcPr>
          <w:p w:rsidR="007C6453" w:rsidRPr="00D82C1F" w:rsidRDefault="0053572F" w:rsidP="00E00C04">
            <w:pPr>
              <w:spacing w:before="120" w:after="120"/>
              <w:jc w:val="both"/>
              <w:rPr>
                <w:rFonts w:ascii="Arial Narrow" w:hAnsi="Arial Narrow"/>
                <w:color w:val="000000" w:themeColor="text1"/>
              </w:rPr>
            </w:pPr>
            <w:r>
              <w:rPr>
                <w:rFonts w:ascii="Arial Narrow" w:hAnsi="Arial Narrow"/>
                <w:color w:val="000000" w:themeColor="text1"/>
                <w:sz w:val="22"/>
                <w:szCs w:val="22"/>
              </w:rPr>
              <w:t>03</w:t>
            </w:r>
          </w:p>
        </w:tc>
        <w:tc>
          <w:tcPr>
            <w:tcW w:w="2121" w:type="dxa"/>
            <w:shd w:val="clear" w:color="auto" w:fill="FFFFFF" w:themeFill="background1"/>
          </w:tcPr>
          <w:p w:rsidR="007C6453" w:rsidRPr="00D82C1F" w:rsidRDefault="0053572F" w:rsidP="00E00C04">
            <w:pPr>
              <w:spacing w:before="120" w:after="120"/>
              <w:jc w:val="both"/>
              <w:rPr>
                <w:rFonts w:ascii="Arial Narrow" w:hAnsi="Arial Narrow"/>
                <w:color w:val="000000" w:themeColor="text1"/>
              </w:rPr>
            </w:pPr>
            <w:r>
              <w:rPr>
                <w:rFonts w:ascii="Arial Narrow" w:hAnsi="Arial Narrow"/>
                <w:color w:val="000000" w:themeColor="text1"/>
                <w:sz w:val="22"/>
                <w:szCs w:val="22"/>
              </w:rPr>
              <w:t>B</w:t>
            </w:r>
            <w:r w:rsidR="007C6453" w:rsidRPr="00D82C1F">
              <w:rPr>
                <w:rFonts w:ascii="Arial Narrow" w:hAnsi="Arial Narrow"/>
                <w:color w:val="000000" w:themeColor="text1"/>
                <w:sz w:val="22"/>
                <w:szCs w:val="22"/>
              </w:rPr>
              <w:t>on état</w:t>
            </w:r>
          </w:p>
        </w:tc>
      </w:tr>
      <w:tr w:rsidR="00D9603F" w:rsidRPr="00D82C1F" w:rsidTr="0053572F">
        <w:trPr>
          <w:trHeight w:val="113"/>
          <w:jc w:val="center"/>
        </w:trPr>
        <w:tc>
          <w:tcPr>
            <w:tcW w:w="2274" w:type="dxa"/>
            <w:shd w:val="clear" w:color="auto" w:fill="FFFFFF" w:themeFill="background1"/>
          </w:tcPr>
          <w:p w:rsidR="007C6453" w:rsidRPr="00782506" w:rsidRDefault="00782506" w:rsidP="00E00C04">
            <w:pPr>
              <w:jc w:val="both"/>
              <w:rPr>
                <w:rFonts w:ascii="Arial Narrow" w:hAnsi="Arial Narrow" w:cs="Arial"/>
                <w:color w:val="000000" w:themeColor="text1"/>
                <w:sz w:val="22"/>
                <w:szCs w:val="22"/>
              </w:rPr>
            </w:pPr>
            <w:r w:rsidRPr="00782506">
              <w:rPr>
                <w:rFonts w:ascii="Arial Narrow" w:hAnsi="Arial Narrow" w:cs="Arial"/>
                <w:color w:val="000000" w:themeColor="text1"/>
                <w:sz w:val="22"/>
                <w:szCs w:val="22"/>
              </w:rPr>
              <w:t>Femme technicienne de surface</w:t>
            </w:r>
          </w:p>
        </w:tc>
        <w:tc>
          <w:tcPr>
            <w:tcW w:w="1235" w:type="dxa"/>
            <w:shd w:val="clear" w:color="auto" w:fill="FFFFFF" w:themeFill="background1"/>
          </w:tcPr>
          <w:p w:rsidR="007C6453" w:rsidRPr="00D82C1F" w:rsidRDefault="00782506" w:rsidP="00E00C04">
            <w:pPr>
              <w:spacing w:before="120" w:after="120"/>
              <w:jc w:val="both"/>
              <w:rPr>
                <w:rFonts w:ascii="Arial Narrow" w:hAnsi="Arial Narrow"/>
                <w:color w:val="000000" w:themeColor="text1"/>
              </w:rPr>
            </w:pPr>
            <w:r>
              <w:rPr>
                <w:rFonts w:ascii="Arial Narrow" w:hAnsi="Arial Narrow"/>
                <w:color w:val="000000" w:themeColor="text1"/>
              </w:rPr>
              <w:t>1</w:t>
            </w:r>
          </w:p>
        </w:tc>
        <w:tc>
          <w:tcPr>
            <w:tcW w:w="2394" w:type="dxa"/>
            <w:shd w:val="clear" w:color="auto" w:fill="FFFFFF" w:themeFill="background1"/>
          </w:tcPr>
          <w:p w:rsidR="007C6453" w:rsidRPr="00D82C1F" w:rsidRDefault="007C6453" w:rsidP="00E00C04">
            <w:pPr>
              <w:spacing w:before="120" w:after="120"/>
              <w:jc w:val="both"/>
              <w:rPr>
                <w:rFonts w:ascii="Arial Narrow" w:hAnsi="Arial Narrow"/>
                <w:color w:val="000000" w:themeColor="text1"/>
              </w:rPr>
            </w:pPr>
            <w:r w:rsidRPr="00D82C1F">
              <w:rPr>
                <w:rFonts w:ascii="Arial Narrow" w:hAnsi="Arial Narrow"/>
                <w:color w:val="000000" w:themeColor="text1"/>
                <w:sz w:val="22"/>
                <w:szCs w:val="22"/>
              </w:rPr>
              <w:t>Ordinateurs portables</w:t>
            </w:r>
          </w:p>
        </w:tc>
        <w:tc>
          <w:tcPr>
            <w:tcW w:w="1038" w:type="dxa"/>
            <w:shd w:val="clear" w:color="auto" w:fill="FFFFFF" w:themeFill="background1"/>
          </w:tcPr>
          <w:p w:rsidR="007C6453" w:rsidRPr="00D82C1F" w:rsidRDefault="0053572F" w:rsidP="00782506">
            <w:pPr>
              <w:spacing w:before="120" w:after="120"/>
              <w:jc w:val="both"/>
              <w:rPr>
                <w:rFonts w:ascii="Arial Narrow" w:hAnsi="Arial Narrow"/>
                <w:color w:val="000000" w:themeColor="text1"/>
              </w:rPr>
            </w:pPr>
            <w:r>
              <w:rPr>
                <w:rFonts w:ascii="Arial Narrow" w:hAnsi="Arial Narrow"/>
                <w:color w:val="000000" w:themeColor="text1"/>
                <w:sz w:val="22"/>
                <w:szCs w:val="22"/>
              </w:rPr>
              <w:t>0</w:t>
            </w:r>
            <w:r w:rsidR="003441B8">
              <w:rPr>
                <w:rFonts w:ascii="Arial Narrow" w:hAnsi="Arial Narrow"/>
                <w:color w:val="000000" w:themeColor="text1"/>
                <w:sz w:val="22"/>
                <w:szCs w:val="22"/>
              </w:rPr>
              <w:t>6</w:t>
            </w:r>
          </w:p>
        </w:tc>
        <w:tc>
          <w:tcPr>
            <w:tcW w:w="2121" w:type="dxa"/>
            <w:shd w:val="clear" w:color="auto" w:fill="FFFFFF" w:themeFill="background1"/>
          </w:tcPr>
          <w:p w:rsidR="007C6453" w:rsidRPr="00D82C1F" w:rsidRDefault="003441B8" w:rsidP="00E00C04">
            <w:pPr>
              <w:spacing w:before="120" w:after="120"/>
              <w:jc w:val="both"/>
              <w:rPr>
                <w:rFonts w:ascii="Arial Narrow" w:hAnsi="Arial Narrow"/>
                <w:color w:val="000000" w:themeColor="text1"/>
              </w:rPr>
            </w:pPr>
            <w:r>
              <w:rPr>
                <w:rFonts w:ascii="Arial Narrow" w:hAnsi="Arial Narrow"/>
                <w:color w:val="000000" w:themeColor="text1"/>
                <w:sz w:val="22"/>
                <w:szCs w:val="22"/>
              </w:rPr>
              <w:t xml:space="preserve"> B</w:t>
            </w:r>
            <w:r w:rsidR="007C6453" w:rsidRPr="00D82C1F">
              <w:rPr>
                <w:rFonts w:ascii="Arial Narrow" w:hAnsi="Arial Narrow"/>
                <w:color w:val="000000" w:themeColor="text1"/>
                <w:sz w:val="22"/>
                <w:szCs w:val="22"/>
              </w:rPr>
              <w:t>on état</w:t>
            </w:r>
          </w:p>
        </w:tc>
      </w:tr>
      <w:tr w:rsidR="00D9603F" w:rsidRPr="00D82C1F" w:rsidTr="0053572F">
        <w:trPr>
          <w:trHeight w:val="113"/>
          <w:jc w:val="center"/>
        </w:trPr>
        <w:tc>
          <w:tcPr>
            <w:tcW w:w="2274" w:type="dxa"/>
            <w:shd w:val="clear" w:color="auto" w:fill="FFFFFF" w:themeFill="background1"/>
          </w:tcPr>
          <w:p w:rsidR="007C6453" w:rsidRPr="00D82C1F" w:rsidRDefault="007C6453" w:rsidP="00E00C04">
            <w:pPr>
              <w:jc w:val="both"/>
              <w:rPr>
                <w:rFonts w:ascii="Arial Narrow" w:hAnsi="Arial Narrow" w:cs="Arial"/>
                <w:color w:val="000000" w:themeColor="text1"/>
              </w:rPr>
            </w:pPr>
            <w:r w:rsidRPr="00D82C1F">
              <w:rPr>
                <w:rFonts w:ascii="Arial Narrow" w:hAnsi="Arial Narrow" w:cs="Arial"/>
                <w:color w:val="000000" w:themeColor="text1"/>
                <w:sz w:val="22"/>
                <w:szCs w:val="22"/>
              </w:rPr>
              <w:t xml:space="preserve"> </w:t>
            </w:r>
          </w:p>
        </w:tc>
        <w:tc>
          <w:tcPr>
            <w:tcW w:w="1235" w:type="dxa"/>
            <w:shd w:val="clear" w:color="auto" w:fill="FFFFFF" w:themeFill="background1"/>
          </w:tcPr>
          <w:p w:rsidR="007C6453" w:rsidRPr="00D82C1F" w:rsidRDefault="007C6453" w:rsidP="00E00C04">
            <w:pPr>
              <w:spacing w:before="120" w:after="120"/>
              <w:jc w:val="both"/>
              <w:rPr>
                <w:rFonts w:ascii="Arial Narrow" w:hAnsi="Arial Narrow"/>
                <w:color w:val="000000" w:themeColor="text1"/>
              </w:rPr>
            </w:pPr>
          </w:p>
        </w:tc>
        <w:tc>
          <w:tcPr>
            <w:tcW w:w="2394" w:type="dxa"/>
            <w:shd w:val="clear" w:color="auto" w:fill="FFFFFF" w:themeFill="background1"/>
          </w:tcPr>
          <w:p w:rsidR="007C6453" w:rsidRPr="00D82C1F" w:rsidRDefault="007C6453" w:rsidP="00E00C04">
            <w:pPr>
              <w:spacing w:before="120" w:after="120"/>
              <w:jc w:val="both"/>
              <w:rPr>
                <w:rFonts w:ascii="Arial Narrow" w:hAnsi="Arial Narrow"/>
                <w:color w:val="000000" w:themeColor="text1"/>
              </w:rPr>
            </w:pPr>
            <w:r w:rsidRPr="00D82C1F">
              <w:rPr>
                <w:rFonts w:ascii="Arial Narrow" w:hAnsi="Arial Narrow" w:cs="Arial"/>
                <w:color w:val="000000" w:themeColor="text1"/>
                <w:sz w:val="22"/>
                <w:szCs w:val="22"/>
              </w:rPr>
              <w:t>Ordinateurs fixes</w:t>
            </w:r>
          </w:p>
        </w:tc>
        <w:tc>
          <w:tcPr>
            <w:tcW w:w="1038" w:type="dxa"/>
            <w:shd w:val="clear" w:color="auto" w:fill="FFFFFF" w:themeFill="background1"/>
          </w:tcPr>
          <w:p w:rsidR="007C6453" w:rsidRPr="00D82C1F" w:rsidRDefault="0053572F" w:rsidP="00E00C04">
            <w:pPr>
              <w:spacing w:before="120" w:after="120"/>
              <w:jc w:val="both"/>
              <w:rPr>
                <w:rFonts w:ascii="Arial Narrow" w:hAnsi="Arial Narrow"/>
                <w:color w:val="000000" w:themeColor="text1"/>
              </w:rPr>
            </w:pPr>
            <w:r>
              <w:rPr>
                <w:rFonts w:ascii="Arial Narrow" w:hAnsi="Arial Narrow"/>
                <w:color w:val="000000" w:themeColor="text1"/>
                <w:sz w:val="22"/>
                <w:szCs w:val="22"/>
              </w:rPr>
              <w:t>02</w:t>
            </w:r>
          </w:p>
        </w:tc>
        <w:tc>
          <w:tcPr>
            <w:tcW w:w="2121" w:type="dxa"/>
            <w:shd w:val="clear" w:color="auto" w:fill="FFFFFF" w:themeFill="background1"/>
          </w:tcPr>
          <w:p w:rsidR="007C6453" w:rsidRPr="00D82C1F" w:rsidRDefault="007C6453" w:rsidP="00E00C04">
            <w:pPr>
              <w:spacing w:before="120" w:after="120"/>
              <w:jc w:val="both"/>
              <w:rPr>
                <w:rFonts w:ascii="Arial Narrow" w:hAnsi="Arial Narrow"/>
                <w:color w:val="000000" w:themeColor="text1"/>
              </w:rPr>
            </w:pPr>
            <w:r w:rsidRPr="00D82C1F">
              <w:rPr>
                <w:rFonts w:ascii="Arial Narrow" w:hAnsi="Arial Narrow"/>
                <w:color w:val="000000" w:themeColor="text1"/>
                <w:sz w:val="22"/>
                <w:szCs w:val="22"/>
              </w:rPr>
              <w:t>Bon état</w:t>
            </w:r>
          </w:p>
        </w:tc>
      </w:tr>
      <w:tr w:rsidR="00D9603F" w:rsidRPr="00D82C1F" w:rsidTr="0053572F">
        <w:trPr>
          <w:trHeight w:val="113"/>
          <w:jc w:val="center"/>
        </w:trPr>
        <w:tc>
          <w:tcPr>
            <w:tcW w:w="2274" w:type="dxa"/>
            <w:shd w:val="clear" w:color="auto" w:fill="FFFFFF" w:themeFill="background1"/>
          </w:tcPr>
          <w:p w:rsidR="007C6453" w:rsidRPr="00D82C1F" w:rsidRDefault="007C6453" w:rsidP="00E00C04">
            <w:pPr>
              <w:jc w:val="both"/>
              <w:rPr>
                <w:rFonts w:ascii="Arial Narrow" w:hAnsi="Arial Narrow" w:cs="Arial"/>
                <w:color w:val="000000" w:themeColor="text1"/>
              </w:rPr>
            </w:pPr>
          </w:p>
        </w:tc>
        <w:tc>
          <w:tcPr>
            <w:tcW w:w="1235" w:type="dxa"/>
            <w:shd w:val="clear" w:color="auto" w:fill="FFFFFF" w:themeFill="background1"/>
          </w:tcPr>
          <w:p w:rsidR="007C6453" w:rsidRPr="00D82C1F" w:rsidRDefault="007C6453" w:rsidP="00E00C04">
            <w:pPr>
              <w:spacing w:before="120" w:after="120"/>
              <w:jc w:val="both"/>
              <w:rPr>
                <w:rFonts w:ascii="Arial Narrow" w:hAnsi="Arial Narrow"/>
                <w:color w:val="000000" w:themeColor="text1"/>
              </w:rPr>
            </w:pPr>
          </w:p>
        </w:tc>
        <w:tc>
          <w:tcPr>
            <w:tcW w:w="2394" w:type="dxa"/>
            <w:shd w:val="clear" w:color="auto" w:fill="FFFFFF" w:themeFill="background1"/>
          </w:tcPr>
          <w:p w:rsidR="007C6453" w:rsidRPr="00D82C1F" w:rsidRDefault="007C6453" w:rsidP="00E00C04">
            <w:pPr>
              <w:spacing w:before="120" w:after="120"/>
              <w:jc w:val="both"/>
              <w:rPr>
                <w:rFonts w:ascii="Arial Narrow" w:hAnsi="Arial Narrow" w:cs="Arial"/>
                <w:color w:val="000000" w:themeColor="text1"/>
              </w:rPr>
            </w:pPr>
            <w:r w:rsidRPr="00D82C1F">
              <w:rPr>
                <w:rFonts w:ascii="Arial Narrow" w:hAnsi="Arial Narrow" w:cs="Arial"/>
                <w:color w:val="000000" w:themeColor="text1"/>
                <w:sz w:val="22"/>
                <w:szCs w:val="22"/>
              </w:rPr>
              <w:t xml:space="preserve">Imprimantes </w:t>
            </w:r>
          </w:p>
        </w:tc>
        <w:tc>
          <w:tcPr>
            <w:tcW w:w="1038" w:type="dxa"/>
            <w:shd w:val="clear" w:color="auto" w:fill="FFFFFF" w:themeFill="background1"/>
          </w:tcPr>
          <w:p w:rsidR="007C6453" w:rsidRPr="00D82C1F" w:rsidRDefault="00782506" w:rsidP="00E00C04">
            <w:pPr>
              <w:spacing w:before="120" w:after="120"/>
              <w:jc w:val="both"/>
              <w:rPr>
                <w:rFonts w:ascii="Arial Narrow" w:hAnsi="Arial Narrow"/>
                <w:color w:val="000000" w:themeColor="text1"/>
              </w:rPr>
            </w:pPr>
            <w:r>
              <w:rPr>
                <w:rFonts w:ascii="Arial Narrow" w:hAnsi="Arial Narrow"/>
                <w:color w:val="000000" w:themeColor="text1"/>
                <w:sz w:val="22"/>
                <w:szCs w:val="22"/>
              </w:rPr>
              <w:t>03</w:t>
            </w:r>
          </w:p>
        </w:tc>
        <w:tc>
          <w:tcPr>
            <w:tcW w:w="2121" w:type="dxa"/>
            <w:shd w:val="clear" w:color="auto" w:fill="FFFFFF" w:themeFill="background1"/>
          </w:tcPr>
          <w:p w:rsidR="007C6453" w:rsidRPr="00D82C1F" w:rsidRDefault="007C6453" w:rsidP="00E00C04">
            <w:pPr>
              <w:spacing w:before="120" w:after="120"/>
              <w:jc w:val="both"/>
              <w:rPr>
                <w:rFonts w:ascii="Arial Narrow" w:hAnsi="Arial Narrow"/>
                <w:color w:val="000000" w:themeColor="text1"/>
              </w:rPr>
            </w:pPr>
            <w:r w:rsidRPr="00D82C1F">
              <w:rPr>
                <w:rFonts w:ascii="Arial Narrow" w:hAnsi="Arial Narrow"/>
                <w:color w:val="000000" w:themeColor="text1"/>
                <w:sz w:val="22"/>
                <w:szCs w:val="22"/>
              </w:rPr>
              <w:t>Bon état</w:t>
            </w:r>
          </w:p>
        </w:tc>
      </w:tr>
      <w:tr w:rsidR="00D9603F" w:rsidRPr="00D82C1F" w:rsidTr="0053572F">
        <w:trPr>
          <w:trHeight w:val="113"/>
          <w:jc w:val="center"/>
        </w:trPr>
        <w:tc>
          <w:tcPr>
            <w:tcW w:w="2274" w:type="dxa"/>
            <w:shd w:val="clear" w:color="auto" w:fill="FFFFFF" w:themeFill="background1"/>
          </w:tcPr>
          <w:p w:rsidR="007C6453" w:rsidRPr="00D82C1F" w:rsidRDefault="007C6453" w:rsidP="00E00C04">
            <w:pPr>
              <w:jc w:val="both"/>
              <w:rPr>
                <w:rFonts w:ascii="Arial Narrow" w:hAnsi="Arial Narrow" w:cs="Arial"/>
                <w:color w:val="000000" w:themeColor="text1"/>
              </w:rPr>
            </w:pPr>
          </w:p>
        </w:tc>
        <w:tc>
          <w:tcPr>
            <w:tcW w:w="1235" w:type="dxa"/>
            <w:shd w:val="clear" w:color="auto" w:fill="FFFFFF" w:themeFill="background1"/>
          </w:tcPr>
          <w:p w:rsidR="007C6453" w:rsidRPr="00D82C1F" w:rsidRDefault="007C6453" w:rsidP="00E00C04">
            <w:pPr>
              <w:spacing w:before="120" w:after="120"/>
              <w:jc w:val="both"/>
              <w:rPr>
                <w:rFonts w:ascii="Arial Narrow" w:hAnsi="Arial Narrow"/>
                <w:color w:val="000000" w:themeColor="text1"/>
              </w:rPr>
            </w:pPr>
          </w:p>
        </w:tc>
        <w:tc>
          <w:tcPr>
            <w:tcW w:w="2394" w:type="dxa"/>
            <w:shd w:val="clear" w:color="auto" w:fill="FFFFFF" w:themeFill="background1"/>
          </w:tcPr>
          <w:p w:rsidR="007C6453" w:rsidRPr="00D82C1F" w:rsidRDefault="007C6453" w:rsidP="00E00C04">
            <w:pPr>
              <w:spacing w:before="120" w:after="120"/>
              <w:jc w:val="both"/>
              <w:rPr>
                <w:rFonts w:ascii="Arial Narrow" w:hAnsi="Arial Narrow"/>
                <w:color w:val="000000" w:themeColor="text1"/>
              </w:rPr>
            </w:pPr>
            <w:r w:rsidRPr="00D82C1F">
              <w:rPr>
                <w:rFonts w:ascii="Arial Narrow" w:hAnsi="Arial Narrow"/>
                <w:color w:val="000000" w:themeColor="text1"/>
                <w:sz w:val="22"/>
                <w:szCs w:val="22"/>
              </w:rPr>
              <w:t>Véhicules</w:t>
            </w:r>
          </w:p>
        </w:tc>
        <w:tc>
          <w:tcPr>
            <w:tcW w:w="1038" w:type="dxa"/>
            <w:shd w:val="clear" w:color="auto" w:fill="FFFFFF" w:themeFill="background1"/>
          </w:tcPr>
          <w:p w:rsidR="007C6453" w:rsidRPr="00D82C1F" w:rsidRDefault="002F5D73" w:rsidP="00E00C04">
            <w:pPr>
              <w:spacing w:before="120" w:after="120"/>
              <w:jc w:val="both"/>
              <w:rPr>
                <w:rFonts w:ascii="Arial Narrow" w:hAnsi="Arial Narrow"/>
                <w:color w:val="000000" w:themeColor="text1"/>
              </w:rPr>
            </w:pPr>
            <w:r w:rsidRPr="00D82C1F">
              <w:rPr>
                <w:rFonts w:ascii="Arial Narrow" w:hAnsi="Arial Narrow"/>
                <w:color w:val="000000" w:themeColor="text1"/>
                <w:sz w:val="22"/>
                <w:szCs w:val="22"/>
              </w:rPr>
              <w:t>02</w:t>
            </w:r>
          </w:p>
        </w:tc>
        <w:tc>
          <w:tcPr>
            <w:tcW w:w="2121" w:type="dxa"/>
            <w:shd w:val="clear" w:color="auto" w:fill="FFFFFF" w:themeFill="background1"/>
          </w:tcPr>
          <w:p w:rsidR="007C6453" w:rsidRPr="00D82C1F" w:rsidRDefault="0053572F" w:rsidP="00E00C04">
            <w:pPr>
              <w:spacing w:before="120" w:after="120"/>
              <w:jc w:val="both"/>
              <w:rPr>
                <w:rFonts w:ascii="Arial Narrow" w:hAnsi="Arial Narrow"/>
                <w:color w:val="000000" w:themeColor="text1"/>
              </w:rPr>
            </w:pPr>
            <w:r>
              <w:rPr>
                <w:rFonts w:ascii="Arial Narrow" w:hAnsi="Arial Narrow"/>
                <w:color w:val="000000" w:themeColor="text1"/>
                <w:sz w:val="22"/>
                <w:szCs w:val="22"/>
              </w:rPr>
              <w:t xml:space="preserve">1 </w:t>
            </w:r>
            <w:r w:rsidR="007C6453" w:rsidRPr="00D82C1F">
              <w:rPr>
                <w:rFonts w:ascii="Arial Narrow" w:hAnsi="Arial Narrow"/>
                <w:color w:val="000000" w:themeColor="text1"/>
                <w:sz w:val="22"/>
                <w:szCs w:val="22"/>
              </w:rPr>
              <w:t>Bon état</w:t>
            </w:r>
            <w:r>
              <w:rPr>
                <w:rFonts w:ascii="Arial Narrow" w:hAnsi="Arial Narrow"/>
                <w:color w:val="000000" w:themeColor="text1"/>
                <w:sz w:val="22"/>
                <w:szCs w:val="22"/>
              </w:rPr>
              <w:t xml:space="preserve"> et 1 en panne</w:t>
            </w:r>
          </w:p>
        </w:tc>
      </w:tr>
      <w:tr w:rsidR="00D9603F" w:rsidRPr="00D82C1F" w:rsidTr="0053572F">
        <w:trPr>
          <w:trHeight w:val="113"/>
          <w:jc w:val="center"/>
        </w:trPr>
        <w:tc>
          <w:tcPr>
            <w:tcW w:w="2274" w:type="dxa"/>
            <w:shd w:val="clear" w:color="auto" w:fill="FFFFFF" w:themeFill="background1"/>
          </w:tcPr>
          <w:p w:rsidR="007C6453" w:rsidRPr="00D82C1F" w:rsidRDefault="007C6453" w:rsidP="00E00C04">
            <w:pPr>
              <w:jc w:val="both"/>
              <w:rPr>
                <w:rFonts w:ascii="Arial Narrow" w:hAnsi="Arial Narrow" w:cs="Arial"/>
                <w:color w:val="000000" w:themeColor="text1"/>
              </w:rPr>
            </w:pPr>
          </w:p>
        </w:tc>
        <w:tc>
          <w:tcPr>
            <w:tcW w:w="1235" w:type="dxa"/>
            <w:shd w:val="clear" w:color="auto" w:fill="FFFFFF" w:themeFill="background1"/>
          </w:tcPr>
          <w:p w:rsidR="007C6453" w:rsidRPr="00D82C1F" w:rsidRDefault="007C6453" w:rsidP="00E00C04">
            <w:pPr>
              <w:spacing w:before="120" w:after="120"/>
              <w:jc w:val="both"/>
              <w:rPr>
                <w:rFonts w:ascii="Arial Narrow" w:hAnsi="Arial Narrow"/>
                <w:color w:val="000000" w:themeColor="text1"/>
              </w:rPr>
            </w:pPr>
          </w:p>
        </w:tc>
        <w:tc>
          <w:tcPr>
            <w:tcW w:w="2394" w:type="dxa"/>
            <w:shd w:val="clear" w:color="auto" w:fill="FFFFFF" w:themeFill="background1"/>
          </w:tcPr>
          <w:p w:rsidR="007C6453" w:rsidRPr="00D82C1F" w:rsidRDefault="007C6453" w:rsidP="00E00C04">
            <w:pPr>
              <w:spacing w:before="120" w:after="120"/>
              <w:jc w:val="both"/>
              <w:rPr>
                <w:rFonts w:ascii="Arial Narrow" w:hAnsi="Arial Narrow"/>
                <w:color w:val="000000" w:themeColor="text1"/>
              </w:rPr>
            </w:pPr>
            <w:r w:rsidRPr="00D82C1F">
              <w:rPr>
                <w:rFonts w:ascii="Arial Narrow" w:hAnsi="Arial Narrow"/>
                <w:color w:val="000000" w:themeColor="text1"/>
                <w:sz w:val="22"/>
                <w:szCs w:val="22"/>
              </w:rPr>
              <w:t>Motos</w:t>
            </w:r>
          </w:p>
        </w:tc>
        <w:tc>
          <w:tcPr>
            <w:tcW w:w="1038" w:type="dxa"/>
            <w:shd w:val="clear" w:color="auto" w:fill="FFFFFF" w:themeFill="background1"/>
          </w:tcPr>
          <w:p w:rsidR="007C6453" w:rsidRPr="00D82C1F" w:rsidRDefault="003441B8" w:rsidP="00E00C04">
            <w:pPr>
              <w:spacing w:before="120" w:after="120"/>
              <w:jc w:val="both"/>
              <w:rPr>
                <w:rFonts w:ascii="Arial Narrow" w:hAnsi="Arial Narrow"/>
                <w:color w:val="000000" w:themeColor="text1"/>
              </w:rPr>
            </w:pPr>
            <w:r>
              <w:rPr>
                <w:rFonts w:ascii="Arial Narrow" w:hAnsi="Arial Narrow"/>
                <w:color w:val="000000" w:themeColor="text1"/>
                <w:sz w:val="22"/>
                <w:szCs w:val="22"/>
              </w:rPr>
              <w:t>10</w:t>
            </w:r>
          </w:p>
        </w:tc>
        <w:tc>
          <w:tcPr>
            <w:tcW w:w="2121" w:type="dxa"/>
            <w:shd w:val="clear" w:color="auto" w:fill="FFFFFF" w:themeFill="background1"/>
          </w:tcPr>
          <w:p w:rsidR="007C6453" w:rsidRPr="00D82C1F" w:rsidRDefault="00922C35" w:rsidP="00E00C04">
            <w:pPr>
              <w:spacing w:before="120" w:after="120"/>
              <w:jc w:val="both"/>
              <w:rPr>
                <w:rFonts w:ascii="Arial Narrow" w:hAnsi="Arial Narrow"/>
                <w:color w:val="000000" w:themeColor="text1"/>
              </w:rPr>
            </w:pPr>
            <w:r w:rsidRPr="00D82C1F">
              <w:rPr>
                <w:rFonts w:ascii="Arial Narrow" w:hAnsi="Arial Narrow"/>
                <w:color w:val="000000" w:themeColor="text1"/>
                <w:sz w:val="22"/>
                <w:szCs w:val="22"/>
              </w:rPr>
              <w:t>1 en mauvais état</w:t>
            </w:r>
          </w:p>
        </w:tc>
      </w:tr>
      <w:tr w:rsidR="00D9603F" w:rsidRPr="00D82C1F" w:rsidTr="0053572F">
        <w:trPr>
          <w:trHeight w:val="113"/>
          <w:jc w:val="center"/>
        </w:trPr>
        <w:tc>
          <w:tcPr>
            <w:tcW w:w="2274" w:type="dxa"/>
            <w:shd w:val="clear" w:color="auto" w:fill="FFFFFF" w:themeFill="background1"/>
          </w:tcPr>
          <w:p w:rsidR="007C6453" w:rsidRPr="00D82C1F" w:rsidRDefault="007C6453" w:rsidP="00E00C04">
            <w:pPr>
              <w:jc w:val="both"/>
              <w:rPr>
                <w:rFonts w:ascii="Arial Narrow" w:hAnsi="Arial Narrow" w:cs="Arial"/>
                <w:color w:val="000000" w:themeColor="text1"/>
              </w:rPr>
            </w:pPr>
          </w:p>
        </w:tc>
        <w:tc>
          <w:tcPr>
            <w:tcW w:w="1235" w:type="dxa"/>
            <w:shd w:val="clear" w:color="auto" w:fill="FFFFFF" w:themeFill="background1"/>
          </w:tcPr>
          <w:p w:rsidR="007C6453" w:rsidRPr="00D82C1F" w:rsidRDefault="007C6453" w:rsidP="00E00C04">
            <w:pPr>
              <w:spacing w:before="120" w:after="120"/>
              <w:jc w:val="both"/>
              <w:rPr>
                <w:rFonts w:ascii="Arial Narrow" w:hAnsi="Arial Narrow"/>
                <w:color w:val="000000" w:themeColor="text1"/>
              </w:rPr>
            </w:pPr>
          </w:p>
        </w:tc>
        <w:tc>
          <w:tcPr>
            <w:tcW w:w="2394" w:type="dxa"/>
            <w:shd w:val="clear" w:color="auto" w:fill="FFFFFF" w:themeFill="background1"/>
          </w:tcPr>
          <w:p w:rsidR="007C6453" w:rsidRPr="00D82C1F" w:rsidRDefault="007C6453" w:rsidP="00E00C04">
            <w:pPr>
              <w:spacing w:before="120" w:after="120"/>
              <w:jc w:val="both"/>
              <w:rPr>
                <w:rFonts w:ascii="Arial Narrow" w:hAnsi="Arial Narrow"/>
                <w:color w:val="000000" w:themeColor="text1"/>
              </w:rPr>
            </w:pPr>
            <w:r w:rsidRPr="00D82C1F">
              <w:rPr>
                <w:rFonts w:ascii="Arial Narrow" w:hAnsi="Arial Narrow"/>
                <w:color w:val="000000" w:themeColor="text1"/>
                <w:sz w:val="22"/>
                <w:szCs w:val="22"/>
              </w:rPr>
              <w:t xml:space="preserve"> Magasins</w:t>
            </w:r>
          </w:p>
        </w:tc>
        <w:tc>
          <w:tcPr>
            <w:tcW w:w="1038" w:type="dxa"/>
            <w:shd w:val="clear" w:color="auto" w:fill="FFFFFF" w:themeFill="background1"/>
          </w:tcPr>
          <w:p w:rsidR="007C6453" w:rsidRPr="00D82C1F" w:rsidRDefault="00472A1F" w:rsidP="00E00C04">
            <w:pPr>
              <w:spacing w:before="120" w:after="120"/>
              <w:jc w:val="both"/>
              <w:rPr>
                <w:rFonts w:ascii="Arial Narrow" w:hAnsi="Arial Narrow"/>
                <w:color w:val="000000" w:themeColor="text1"/>
              </w:rPr>
            </w:pPr>
            <w:r w:rsidRPr="00D82C1F">
              <w:rPr>
                <w:rFonts w:ascii="Arial Narrow" w:hAnsi="Arial Narrow"/>
                <w:color w:val="000000" w:themeColor="text1"/>
                <w:sz w:val="22"/>
                <w:szCs w:val="22"/>
              </w:rPr>
              <w:t>8</w:t>
            </w:r>
          </w:p>
        </w:tc>
        <w:tc>
          <w:tcPr>
            <w:tcW w:w="2121" w:type="dxa"/>
            <w:shd w:val="clear" w:color="auto" w:fill="FFFFFF" w:themeFill="background1"/>
          </w:tcPr>
          <w:p w:rsidR="007C6453" w:rsidRPr="00D82C1F" w:rsidRDefault="007C6453" w:rsidP="00E00C04">
            <w:pPr>
              <w:spacing w:before="120" w:after="120"/>
              <w:jc w:val="center"/>
              <w:rPr>
                <w:rFonts w:ascii="Arial Narrow" w:hAnsi="Arial Narrow"/>
                <w:color w:val="000000" w:themeColor="text1"/>
              </w:rPr>
            </w:pPr>
            <w:r w:rsidRPr="00D82C1F">
              <w:rPr>
                <w:rFonts w:ascii="Arial Narrow" w:hAnsi="Arial Narrow"/>
                <w:color w:val="000000" w:themeColor="text1"/>
                <w:sz w:val="22"/>
                <w:szCs w:val="22"/>
              </w:rPr>
              <w:t>fonctionnel</w:t>
            </w:r>
          </w:p>
        </w:tc>
      </w:tr>
    </w:tbl>
    <w:p w:rsidR="00020BFC" w:rsidRPr="00D82C1F" w:rsidRDefault="00020BFC" w:rsidP="00CB2E50">
      <w:pPr>
        <w:autoSpaceDE w:val="0"/>
        <w:autoSpaceDN w:val="0"/>
        <w:adjustRightInd w:val="0"/>
        <w:jc w:val="both"/>
        <w:rPr>
          <w:rFonts w:ascii="Arial Narrow" w:hAnsi="Arial Narrow" w:cs="Calibri"/>
          <w:sz w:val="22"/>
          <w:szCs w:val="22"/>
          <w:lang w:val="fr-BE" w:eastAsia="fr-BE"/>
        </w:rPr>
      </w:pPr>
      <w:bookmarkStart w:id="5" w:name="_Toc351885179"/>
    </w:p>
    <w:p w:rsidR="00020BFC" w:rsidRPr="00D82C1F" w:rsidRDefault="00020BFC" w:rsidP="00CB2E50">
      <w:pPr>
        <w:autoSpaceDE w:val="0"/>
        <w:autoSpaceDN w:val="0"/>
        <w:adjustRightInd w:val="0"/>
        <w:jc w:val="both"/>
        <w:rPr>
          <w:rFonts w:ascii="Arial Narrow" w:hAnsi="Arial Narrow" w:cs="Calibri"/>
          <w:sz w:val="22"/>
          <w:szCs w:val="22"/>
          <w:lang w:val="fr-BE" w:eastAsia="fr-BE"/>
        </w:rPr>
      </w:pPr>
    </w:p>
    <w:p w:rsidR="00020BFC" w:rsidRPr="00D82C1F" w:rsidRDefault="00020BFC" w:rsidP="00CB2E50">
      <w:pPr>
        <w:autoSpaceDE w:val="0"/>
        <w:autoSpaceDN w:val="0"/>
        <w:adjustRightInd w:val="0"/>
        <w:jc w:val="both"/>
        <w:rPr>
          <w:rFonts w:ascii="Arial Narrow" w:hAnsi="Arial Narrow" w:cs="Calibri"/>
          <w:sz w:val="22"/>
          <w:szCs w:val="22"/>
          <w:lang w:val="fr-BE" w:eastAsia="fr-BE"/>
        </w:rPr>
      </w:pPr>
    </w:p>
    <w:p w:rsidR="007C6453" w:rsidRDefault="007C6453" w:rsidP="00CB2E50">
      <w:pPr>
        <w:autoSpaceDE w:val="0"/>
        <w:autoSpaceDN w:val="0"/>
        <w:adjustRightInd w:val="0"/>
        <w:jc w:val="both"/>
        <w:rPr>
          <w:rFonts w:ascii="Arial Narrow" w:hAnsi="Arial Narrow" w:cs="Calibri"/>
          <w:sz w:val="22"/>
          <w:szCs w:val="22"/>
          <w:lang w:val="fr-BE" w:eastAsia="fr-BE"/>
        </w:rPr>
      </w:pPr>
      <w:r w:rsidRPr="00D82C1F">
        <w:rPr>
          <w:rFonts w:ascii="Arial Narrow" w:hAnsi="Arial Narrow"/>
          <w:noProof/>
          <w:sz w:val="22"/>
          <w:szCs w:val="22"/>
          <w:lang w:val="en-US" w:eastAsia="en-US"/>
        </w:rPr>
        <w:drawing>
          <wp:inline distT="0" distB="0" distL="0" distR="0" wp14:anchorId="02F3BE5C" wp14:editId="5BDA727D">
            <wp:extent cx="5759450" cy="3289300"/>
            <wp:effectExtent l="19050" t="19050" r="50800" b="63500"/>
            <wp:docPr id="3" name="Image 3" descr="Petits confet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its confet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3289300"/>
                    </a:xfrm>
                    <a:prstGeom prst="rect">
                      <a:avLst/>
                    </a:prstGeom>
                    <a:pattFill prst="smConfetti">
                      <a:fgClr>
                        <a:srgbClr val="BFBFBF">
                          <a:alpha val="92999"/>
                        </a:srgbClr>
                      </a:fgClr>
                      <a:bgClr>
                        <a:srgbClr val="FFFFFF">
                          <a:alpha val="92999"/>
                        </a:srgbClr>
                      </a:bgClr>
                    </a:pattFill>
                    <a:ln w="19050" cmpd="sng">
                      <a:solidFill>
                        <a:srgbClr val="808000"/>
                      </a:solidFill>
                      <a:miter lim="800000"/>
                      <a:headEnd/>
                      <a:tailEnd/>
                    </a:ln>
                    <a:effectLst>
                      <a:outerShdw dist="35921" dir="2700000" algn="ctr" rotWithShape="0">
                        <a:srgbClr val="808080"/>
                      </a:outerShdw>
                    </a:effectLst>
                  </pic:spPr>
                </pic:pic>
              </a:graphicData>
            </a:graphic>
          </wp:inline>
        </w:drawing>
      </w:r>
      <w:bookmarkEnd w:id="5"/>
    </w:p>
    <w:p w:rsidR="00D82C1F" w:rsidRDefault="00D82C1F" w:rsidP="00CB2E50">
      <w:pPr>
        <w:autoSpaceDE w:val="0"/>
        <w:autoSpaceDN w:val="0"/>
        <w:adjustRightInd w:val="0"/>
        <w:jc w:val="both"/>
        <w:rPr>
          <w:rFonts w:ascii="Arial Narrow" w:hAnsi="Arial Narrow" w:cs="Calibri"/>
          <w:sz w:val="22"/>
          <w:szCs w:val="22"/>
          <w:lang w:val="fr-BE" w:eastAsia="fr-BE"/>
        </w:rPr>
      </w:pPr>
    </w:p>
    <w:p w:rsidR="002E153C" w:rsidRPr="002E153C" w:rsidRDefault="002E153C" w:rsidP="002E153C">
      <w:pPr>
        <w:pStyle w:val="Titre1"/>
        <w:numPr>
          <w:ilvl w:val="0"/>
          <w:numId w:val="1"/>
        </w:numPr>
        <w:rPr>
          <w:rFonts w:ascii="Arial Narrow" w:hAnsi="Arial Narrow"/>
          <w:sz w:val="22"/>
          <w:szCs w:val="22"/>
        </w:rPr>
      </w:pPr>
      <w:r w:rsidRPr="002E153C">
        <w:rPr>
          <w:rFonts w:ascii="Arial Narrow" w:hAnsi="Arial Narrow"/>
          <w:sz w:val="22"/>
          <w:szCs w:val="22"/>
        </w:rPr>
        <w:t>La mission de l’EGAB</w:t>
      </w:r>
    </w:p>
    <w:p w:rsidR="002E153C" w:rsidRDefault="002E153C" w:rsidP="002E153C">
      <w:pPr>
        <w:autoSpaceDE w:val="0"/>
        <w:autoSpaceDN w:val="0"/>
        <w:adjustRightInd w:val="0"/>
        <w:jc w:val="both"/>
        <w:rPr>
          <w:rFonts w:ascii="Arial Narrow" w:hAnsi="Arial Narrow"/>
        </w:rPr>
      </w:pPr>
      <w:r>
        <w:rPr>
          <w:rFonts w:ascii="Arial Narrow" w:hAnsi="Arial Narrow"/>
        </w:rPr>
        <w:t>La principale mission de l’EGAB</w:t>
      </w:r>
      <w:r w:rsidRPr="00321B97">
        <w:rPr>
          <w:rFonts w:ascii="Arial Narrow" w:hAnsi="Arial Narrow"/>
        </w:rPr>
        <w:t>, c’est l’amélioration des conditions de vie et de production des communautés : lutte contre la faim, contre le manque d’infrastructures hydrauliques, contre l’insuffisance d’accès à la formation et aux soins de santé, mais également contre la dégradation de l’environnement et l’absence de valo</w:t>
      </w:r>
      <w:r w:rsidR="003441B8">
        <w:rPr>
          <w:rFonts w:ascii="Arial Narrow" w:hAnsi="Arial Narrow"/>
        </w:rPr>
        <w:t>risation des produits d’élevage, la citoyenneté.</w:t>
      </w:r>
      <w:bookmarkStart w:id="6" w:name="_GoBack"/>
      <w:bookmarkEnd w:id="6"/>
      <w:r w:rsidR="003441B8">
        <w:rPr>
          <w:rFonts w:ascii="Arial Narrow" w:hAnsi="Arial Narrow"/>
        </w:rPr>
        <w:t xml:space="preserve"> </w:t>
      </w:r>
    </w:p>
    <w:bookmarkEnd w:id="1"/>
    <w:bookmarkEnd w:id="2"/>
    <w:bookmarkEnd w:id="3"/>
    <w:bookmarkEnd w:id="4"/>
    <w:p w:rsidR="00881335" w:rsidRPr="00D82C1F" w:rsidRDefault="00CC6C73" w:rsidP="00CC6C73">
      <w:pPr>
        <w:pStyle w:val="Titre2"/>
        <w:numPr>
          <w:ilvl w:val="0"/>
          <w:numId w:val="4"/>
        </w:numPr>
        <w:rPr>
          <w:rFonts w:ascii="Arial Narrow" w:hAnsi="Arial Narrow"/>
          <w:b/>
          <w:sz w:val="24"/>
          <w:szCs w:val="22"/>
        </w:rPr>
      </w:pPr>
      <w:r w:rsidRPr="00D82C1F">
        <w:rPr>
          <w:rFonts w:ascii="Arial Narrow" w:hAnsi="Arial Narrow"/>
          <w:sz w:val="24"/>
          <w:szCs w:val="22"/>
        </w:rPr>
        <w:t>OU EN SOMMES-NOUS ?</w:t>
      </w:r>
    </w:p>
    <w:p w:rsidR="00881335" w:rsidRDefault="00881335" w:rsidP="00881335">
      <w:pPr>
        <w:pStyle w:val="Titre1"/>
        <w:rPr>
          <w:rFonts w:ascii="Arial Narrow" w:hAnsi="Arial Narrow"/>
          <w:b w:val="0"/>
          <w:sz w:val="22"/>
          <w:szCs w:val="22"/>
        </w:rPr>
      </w:pPr>
      <w:r w:rsidRPr="00D82C1F">
        <w:rPr>
          <w:rFonts w:ascii="Arial Narrow" w:hAnsi="Arial Narrow"/>
          <w:b w:val="0"/>
          <w:sz w:val="22"/>
          <w:szCs w:val="22"/>
        </w:rPr>
        <w:t>Avec l’appui de plusieurs partenaires stratégiques et techniques, l’EGAB a pu conduire différents programmes qui lui ont permis d’enregistrer des avancées significatives sur le plan politique, organisationnel, économique et social en référence notamment</w:t>
      </w:r>
      <w:r w:rsidR="00C33881">
        <w:rPr>
          <w:rFonts w:ascii="Arial Narrow" w:hAnsi="Arial Narrow"/>
          <w:b w:val="0"/>
          <w:sz w:val="22"/>
          <w:szCs w:val="22"/>
        </w:rPr>
        <w:t xml:space="preserve"> à son cadre d’intervention 2017-2021</w:t>
      </w:r>
      <w:r w:rsidRPr="00D82C1F">
        <w:rPr>
          <w:rFonts w:ascii="Arial Narrow" w:hAnsi="Arial Narrow"/>
          <w:b w:val="0"/>
          <w:sz w:val="22"/>
          <w:szCs w:val="22"/>
        </w:rPr>
        <w:t>.</w:t>
      </w:r>
    </w:p>
    <w:p w:rsidR="002E153C" w:rsidRPr="002E153C" w:rsidRDefault="002E153C" w:rsidP="002E153C"/>
    <w:p w:rsidR="00881335" w:rsidRPr="00D82C1F" w:rsidRDefault="00881335" w:rsidP="00881335">
      <w:pPr>
        <w:pStyle w:val="Paragraphedeliste"/>
        <w:numPr>
          <w:ilvl w:val="0"/>
          <w:numId w:val="6"/>
        </w:numPr>
        <w:spacing w:before="120" w:after="120" w:line="276" w:lineRule="auto"/>
        <w:ind w:left="357" w:hanging="357"/>
        <w:contextualSpacing w:val="0"/>
        <w:jc w:val="both"/>
        <w:rPr>
          <w:rFonts w:ascii="Arial Narrow" w:hAnsi="Arial Narrow"/>
          <w:sz w:val="22"/>
          <w:szCs w:val="22"/>
        </w:rPr>
      </w:pPr>
      <w:r w:rsidRPr="00D82C1F">
        <w:rPr>
          <w:rFonts w:ascii="Arial Narrow" w:hAnsi="Arial Narrow"/>
          <w:b/>
          <w:sz w:val="22"/>
          <w:szCs w:val="22"/>
        </w:rPr>
        <w:lastRenderedPageBreak/>
        <w:t xml:space="preserve">le cadre politique, organisationnel et institutionnel de l’EGAB et des acteurs locaux a été amélioré. </w:t>
      </w:r>
      <w:r w:rsidRPr="00D82C1F">
        <w:rPr>
          <w:rFonts w:ascii="Arial Narrow" w:hAnsi="Arial Narrow"/>
          <w:sz w:val="22"/>
          <w:szCs w:val="22"/>
        </w:rPr>
        <w:t xml:space="preserve">  </w:t>
      </w:r>
    </w:p>
    <w:p w:rsidR="00881335" w:rsidRPr="00D82C1F" w:rsidRDefault="00881335" w:rsidP="00881335">
      <w:pPr>
        <w:pStyle w:val="Paragraphedeliste"/>
        <w:numPr>
          <w:ilvl w:val="0"/>
          <w:numId w:val="5"/>
        </w:numPr>
        <w:spacing w:after="200" w:line="276" w:lineRule="auto"/>
        <w:jc w:val="both"/>
        <w:rPr>
          <w:rFonts w:ascii="Arial Narrow" w:hAnsi="Arial Narrow" w:cs="Arial"/>
          <w:bCs/>
          <w:sz w:val="22"/>
          <w:szCs w:val="22"/>
        </w:rPr>
      </w:pPr>
      <w:r w:rsidRPr="00D82C1F">
        <w:rPr>
          <w:rFonts w:ascii="Arial Narrow" w:hAnsi="Arial Narrow"/>
          <w:b/>
          <w:i/>
          <w:sz w:val="22"/>
          <w:szCs w:val="22"/>
        </w:rPr>
        <w:t>L’environnement de travail de l’EGAB et ses capacités organisationnelles ont été améliorés</w:t>
      </w:r>
      <w:r w:rsidRPr="00D82C1F">
        <w:rPr>
          <w:rFonts w:ascii="Arial Narrow" w:hAnsi="Arial Narrow"/>
          <w:sz w:val="22"/>
          <w:szCs w:val="22"/>
        </w:rPr>
        <w:t xml:space="preserve">: Une équipe permanente existe (Secrétaire général, </w:t>
      </w:r>
      <w:r w:rsidR="00782506">
        <w:rPr>
          <w:rFonts w:ascii="Arial Narrow" w:hAnsi="Arial Narrow"/>
          <w:sz w:val="22"/>
          <w:szCs w:val="22"/>
        </w:rPr>
        <w:t xml:space="preserve">RAF, Responsable de sui-évaluation, </w:t>
      </w:r>
      <w:r w:rsidRPr="00D82C1F">
        <w:rPr>
          <w:rFonts w:ascii="Arial Narrow" w:hAnsi="Arial Narrow"/>
          <w:sz w:val="22"/>
          <w:szCs w:val="22"/>
        </w:rPr>
        <w:t>animateurs, chauffeur</w:t>
      </w:r>
      <w:r w:rsidR="00782506">
        <w:rPr>
          <w:rFonts w:ascii="Arial Narrow" w:hAnsi="Arial Narrow"/>
          <w:sz w:val="22"/>
          <w:szCs w:val="22"/>
        </w:rPr>
        <w:t>,</w:t>
      </w:r>
      <w:r w:rsidRPr="00D82C1F">
        <w:rPr>
          <w:rFonts w:ascii="Arial Narrow" w:hAnsi="Arial Narrow"/>
          <w:sz w:val="22"/>
          <w:szCs w:val="22"/>
        </w:rPr>
        <w:t xml:space="preserve"> gardien</w:t>
      </w:r>
      <w:r w:rsidR="00782506">
        <w:rPr>
          <w:rFonts w:ascii="Arial Narrow" w:hAnsi="Arial Narrow"/>
          <w:sz w:val="22"/>
          <w:szCs w:val="22"/>
        </w:rPr>
        <w:t xml:space="preserve"> et technicienne de surface</w:t>
      </w:r>
      <w:r w:rsidRPr="00D82C1F">
        <w:rPr>
          <w:rFonts w:ascii="Arial Narrow" w:hAnsi="Arial Narrow"/>
          <w:sz w:val="22"/>
          <w:szCs w:val="22"/>
        </w:rPr>
        <w:t>)  et  il y a une bonne dynamique associative au niveau central. Cette équipe dispose de conditions matérielles favorables quoi que la mobilité des animateurs soit encore limitée par le déficit de motos. Les comités et Sous-comités gardent encore un ancrage fort à l’EGAB.</w:t>
      </w:r>
      <w:r w:rsidRPr="00D82C1F">
        <w:rPr>
          <w:rFonts w:ascii="Arial Narrow" w:hAnsi="Arial Narrow" w:cs="Arial"/>
          <w:bCs/>
          <w:sz w:val="22"/>
          <w:szCs w:val="22"/>
        </w:rPr>
        <w:t xml:space="preserve"> Une dynamique d’organisation des femmes</w:t>
      </w:r>
      <w:r w:rsidR="00C33881">
        <w:rPr>
          <w:rFonts w:ascii="Arial Narrow" w:hAnsi="Arial Narrow" w:cs="Arial"/>
          <w:bCs/>
          <w:sz w:val="22"/>
          <w:szCs w:val="22"/>
        </w:rPr>
        <w:t xml:space="preserve"> et des jeunes </w:t>
      </w:r>
      <w:r w:rsidRPr="00D82C1F">
        <w:rPr>
          <w:rFonts w:ascii="Arial Narrow" w:hAnsi="Arial Narrow" w:cs="Arial"/>
          <w:bCs/>
          <w:sz w:val="22"/>
          <w:szCs w:val="22"/>
        </w:rPr>
        <w:t xml:space="preserve"> de l’EGAB émerge</w:t>
      </w:r>
      <w:r w:rsidR="00C33881">
        <w:rPr>
          <w:rFonts w:ascii="Arial Narrow" w:hAnsi="Arial Narrow" w:cs="Arial"/>
          <w:bCs/>
          <w:sz w:val="22"/>
          <w:szCs w:val="22"/>
        </w:rPr>
        <w:t xml:space="preserve"> avec la mise en place d’espaces dédiés aux femmes et jeunes</w:t>
      </w:r>
      <w:r w:rsidRPr="00D82C1F">
        <w:rPr>
          <w:rFonts w:ascii="Arial Narrow" w:hAnsi="Arial Narrow" w:cs="Arial"/>
          <w:bCs/>
          <w:sz w:val="22"/>
          <w:szCs w:val="22"/>
        </w:rPr>
        <w:t> ;</w:t>
      </w:r>
    </w:p>
    <w:p w:rsidR="00881335" w:rsidRPr="00D82C1F" w:rsidRDefault="00881335" w:rsidP="00881335">
      <w:pPr>
        <w:pStyle w:val="Paragraphedeliste"/>
        <w:numPr>
          <w:ilvl w:val="0"/>
          <w:numId w:val="5"/>
        </w:numPr>
        <w:spacing w:after="200" w:line="276" w:lineRule="auto"/>
        <w:jc w:val="both"/>
        <w:rPr>
          <w:rFonts w:ascii="Arial Narrow" w:hAnsi="Arial Narrow"/>
          <w:sz w:val="22"/>
          <w:szCs w:val="22"/>
        </w:rPr>
      </w:pPr>
      <w:r w:rsidRPr="00D82C1F">
        <w:rPr>
          <w:rFonts w:ascii="Arial Narrow" w:hAnsi="Arial Narrow"/>
          <w:b/>
          <w:i/>
          <w:sz w:val="22"/>
          <w:szCs w:val="22"/>
        </w:rPr>
        <w:t xml:space="preserve">Le  cadre politique et institutionnel est plus favorable </w:t>
      </w:r>
      <w:r w:rsidRPr="00D82C1F">
        <w:rPr>
          <w:rFonts w:ascii="Arial Narrow" w:hAnsi="Arial Narrow"/>
          <w:sz w:val="22"/>
          <w:szCs w:val="22"/>
        </w:rPr>
        <w:t>: L’EGAB  a contribué à l’organisation en réseau des éleveurs de la zone (RODEC) et a rejoint la dynamique ouest africaine des éleveurs à travers son adhésion définitive au RBM. Les collectivités locales et les autorités administratives s’appuient beaucoup plus qu’avant, sur les organisations d’éleveurs dont la crédibilité a été rehaussée.</w:t>
      </w:r>
    </w:p>
    <w:p w:rsidR="00D82C1F" w:rsidRDefault="00881335" w:rsidP="00881335">
      <w:pPr>
        <w:pStyle w:val="Paragraphedeliste"/>
        <w:numPr>
          <w:ilvl w:val="0"/>
          <w:numId w:val="5"/>
        </w:numPr>
        <w:spacing w:after="120" w:line="276" w:lineRule="auto"/>
        <w:ind w:left="357" w:hanging="357"/>
        <w:contextualSpacing w:val="0"/>
        <w:jc w:val="both"/>
        <w:rPr>
          <w:rFonts w:ascii="Arial Narrow" w:hAnsi="Arial Narrow"/>
          <w:sz w:val="22"/>
          <w:szCs w:val="22"/>
        </w:rPr>
      </w:pPr>
      <w:r w:rsidRPr="00D82C1F">
        <w:rPr>
          <w:rFonts w:ascii="Arial Narrow" w:hAnsi="Arial Narrow"/>
          <w:b/>
          <w:i/>
          <w:sz w:val="22"/>
          <w:szCs w:val="22"/>
        </w:rPr>
        <w:t xml:space="preserve">Pour la reconnaissance des OP de la zone Sylvopastorale : </w:t>
      </w:r>
      <w:r w:rsidRPr="00D82C1F">
        <w:rPr>
          <w:rFonts w:ascii="Arial Narrow" w:hAnsi="Arial Narrow"/>
          <w:sz w:val="22"/>
          <w:szCs w:val="22"/>
        </w:rPr>
        <w:t>Le RODEC est reconnu par les autorités locales et les partenaires et il existe des dynamiques soutenues de dialogue intégrant les organisations d’éleveurs au niveau local et départemental. L’EGAB a été l’artisan de la mise en place pour le compte des collectivités locales de l’Entente intercommunale de Ranérou qui est un cadre de facilitation de l’intercommunalité dans cette zone.  Des propositions d’investissements sont prises en compte dans les programmes publics (unités pastorales, forages, pistes de production, équipements de transformation des femmes, etc.).</w:t>
      </w:r>
    </w:p>
    <w:p w:rsidR="006061F7" w:rsidRDefault="00D82C1F" w:rsidP="006061F7">
      <w:pPr>
        <w:spacing w:after="200" w:line="276" w:lineRule="auto"/>
        <w:ind w:left="284" w:hanging="426"/>
        <w:jc w:val="right"/>
        <w:rPr>
          <w:rFonts w:ascii="Arial Narrow" w:hAnsi="Arial Narrow"/>
          <w:sz w:val="22"/>
          <w:szCs w:val="22"/>
        </w:rPr>
      </w:pPr>
      <w:r w:rsidRPr="00D82C1F">
        <w:rPr>
          <w:rFonts w:ascii="Arial Narrow" w:hAnsi="Arial Narrow"/>
          <w:noProof/>
          <w:sz w:val="22"/>
          <w:szCs w:val="22"/>
          <w:lang w:val="en-US" w:eastAsia="en-US"/>
        </w:rPr>
        <w:drawing>
          <wp:inline distT="0" distB="0" distL="0" distR="0">
            <wp:extent cx="5505450" cy="3240405"/>
            <wp:effectExtent l="0" t="0" r="0" b="0"/>
            <wp:docPr id="6" name="Image 6" descr="C:\Users\Kalidou\Desktop\BRACED\Photos Mare\20171114_12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idou\Desktop\BRACED\Photos Mare\20171114_1241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5450" cy="3240405"/>
                    </a:xfrm>
                    <a:prstGeom prst="rect">
                      <a:avLst/>
                    </a:prstGeom>
                    <a:noFill/>
                    <a:ln>
                      <a:noFill/>
                    </a:ln>
                  </pic:spPr>
                </pic:pic>
              </a:graphicData>
            </a:graphic>
          </wp:inline>
        </w:drawing>
      </w:r>
    </w:p>
    <w:p w:rsidR="006061F7" w:rsidRDefault="006061F7" w:rsidP="006061F7">
      <w:pPr>
        <w:spacing w:after="200" w:line="276" w:lineRule="auto"/>
        <w:ind w:left="284" w:hanging="426"/>
        <w:jc w:val="center"/>
        <w:rPr>
          <w:rFonts w:ascii="Arial Narrow" w:hAnsi="Arial Narrow"/>
          <w:b/>
          <w:i/>
          <w:sz w:val="20"/>
          <w:szCs w:val="22"/>
        </w:rPr>
      </w:pPr>
      <w:r w:rsidRPr="006061F7">
        <w:rPr>
          <w:rFonts w:ascii="Arial Narrow" w:hAnsi="Arial Narrow"/>
          <w:b/>
          <w:i/>
          <w:sz w:val="20"/>
          <w:szCs w:val="22"/>
        </w:rPr>
        <w:t xml:space="preserve">Mare pastorale aménagée avec l’appui de BRACED (commune de Vélingara </w:t>
      </w:r>
      <w:proofErr w:type="spellStart"/>
      <w:r w:rsidRPr="006061F7">
        <w:rPr>
          <w:rFonts w:ascii="Arial Narrow" w:hAnsi="Arial Narrow"/>
          <w:b/>
          <w:i/>
          <w:sz w:val="20"/>
          <w:szCs w:val="22"/>
        </w:rPr>
        <w:t>ferlo</w:t>
      </w:r>
      <w:proofErr w:type="spellEnd"/>
      <w:r>
        <w:rPr>
          <w:rFonts w:ascii="Arial Narrow" w:hAnsi="Arial Narrow"/>
          <w:b/>
          <w:i/>
          <w:sz w:val="20"/>
          <w:szCs w:val="22"/>
        </w:rPr>
        <w:t xml:space="preserve"> 2016</w:t>
      </w:r>
      <w:r w:rsidRPr="006061F7">
        <w:rPr>
          <w:rFonts w:ascii="Arial Narrow" w:hAnsi="Arial Narrow"/>
          <w:b/>
          <w:i/>
          <w:sz w:val="20"/>
          <w:szCs w:val="22"/>
        </w:rPr>
        <w:t>)</w:t>
      </w:r>
    </w:p>
    <w:p w:rsidR="00881335" w:rsidRPr="006061F7" w:rsidRDefault="00881335" w:rsidP="006061F7">
      <w:pPr>
        <w:spacing w:after="200" w:line="276" w:lineRule="auto"/>
        <w:ind w:left="284" w:hanging="426"/>
        <w:rPr>
          <w:rFonts w:ascii="Arial Narrow" w:hAnsi="Arial Narrow"/>
          <w:sz w:val="20"/>
          <w:szCs w:val="22"/>
        </w:rPr>
      </w:pPr>
    </w:p>
    <w:p w:rsidR="00881335" w:rsidRPr="00D82C1F" w:rsidRDefault="00881335" w:rsidP="00881335">
      <w:pPr>
        <w:pStyle w:val="Paragraphedeliste"/>
        <w:numPr>
          <w:ilvl w:val="0"/>
          <w:numId w:val="6"/>
        </w:numPr>
        <w:spacing w:before="120" w:after="120" w:line="276" w:lineRule="auto"/>
        <w:ind w:left="357" w:hanging="357"/>
        <w:contextualSpacing w:val="0"/>
        <w:jc w:val="both"/>
        <w:rPr>
          <w:rFonts w:ascii="Arial Narrow" w:hAnsi="Arial Narrow"/>
          <w:b/>
          <w:sz w:val="22"/>
          <w:szCs w:val="22"/>
        </w:rPr>
      </w:pPr>
      <w:r w:rsidRPr="00D82C1F">
        <w:rPr>
          <w:rFonts w:ascii="Arial Narrow" w:hAnsi="Arial Narrow"/>
          <w:b/>
          <w:sz w:val="22"/>
          <w:szCs w:val="22"/>
        </w:rPr>
        <w:t>Des innovations techniques et technologiques ont été promues</w:t>
      </w:r>
    </w:p>
    <w:p w:rsidR="00881335" w:rsidRPr="00D82C1F" w:rsidRDefault="00881335" w:rsidP="00881335">
      <w:pPr>
        <w:pStyle w:val="Paragraphedeliste"/>
        <w:numPr>
          <w:ilvl w:val="0"/>
          <w:numId w:val="7"/>
        </w:numPr>
        <w:spacing w:after="120"/>
        <w:contextualSpacing w:val="0"/>
        <w:jc w:val="both"/>
        <w:rPr>
          <w:rFonts w:ascii="Arial Narrow" w:hAnsi="Arial Narrow" w:cs="Arial"/>
          <w:bCs/>
          <w:sz w:val="22"/>
          <w:szCs w:val="22"/>
        </w:rPr>
      </w:pPr>
      <w:r w:rsidRPr="00D82C1F">
        <w:rPr>
          <w:rFonts w:ascii="Arial Narrow" w:hAnsi="Arial Narrow"/>
          <w:b/>
          <w:i/>
          <w:sz w:val="22"/>
          <w:szCs w:val="22"/>
        </w:rPr>
        <w:t xml:space="preserve">Des techniques de production et de transformation innovantes ont été adoptées: </w:t>
      </w:r>
      <w:r w:rsidRPr="00D82C1F">
        <w:rPr>
          <w:rFonts w:ascii="Arial Narrow" w:hAnsi="Arial Narrow"/>
          <w:sz w:val="22"/>
          <w:szCs w:val="22"/>
        </w:rPr>
        <w:t xml:space="preserve">Les technologies de la stabulation, des magasins d’aliments de bétail, de la réserve fourragère, des semences de qualité, de l’amélioration de l’aviculture traditionnelle, de la transformation du lait ont été introduites avec succès. Aucune de ces technologies n’a été rejetée. La systématisation de leur utilisation n’est pas encore effective mais elles sont valorisées ponctuellement ou partiellement en fonction des possibilités (financement en particulier). La gestion durable des ressources naturelles à travers les Unités pastorales est également une technologie largement adoptée car elle contribue directement à la sécurité alimentaire du bétail. </w:t>
      </w:r>
      <w:r w:rsidR="00862757">
        <w:rPr>
          <w:rFonts w:ascii="Arial Narrow" w:hAnsi="Arial Narrow"/>
          <w:sz w:val="22"/>
          <w:szCs w:val="22"/>
        </w:rPr>
        <w:t xml:space="preserve">La conduite à partir de </w:t>
      </w:r>
      <w:r w:rsidR="00862757">
        <w:rPr>
          <w:rFonts w:ascii="Arial Narrow" w:hAnsi="Arial Narrow"/>
          <w:sz w:val="22"/>
          <w:szCs w:val="22"/>
        </w:rPr>
        <w:lastRenderedPageBreak/>
        <w:t>2018 de 10 champs écoles agro pastoraux (CEAP) par EGAB en partenariat avec la FAO</w:t>
      </w:r>
      <w:r w:rsidR="000921C4">
        <w:rPr>
          <w:rFonts w:ascii="Arial Narrow" w:hAnsi="Arial Narrow"/>
          <w:sz w:val="22"/>
          <w:szCs w:val="22"/>
        </w:rPr>
        <w:t>.</w:t>
      </w:r>
      <w:r w:rsidR="00A00E2E">
        <w:rPr>
          <w:rFonts w:ascii="Arial Narrow" w:hAnsi="Arial Narrow"/>
          <w:sz w:val="22"/>
          <w:szCs w:val="22"/>
        </w:rPr>
        <w:t xml:space="preserve"> </w:t>
      </w:r>
      <w:r w:rsidR="000921C4" w:rsidRPr="000921C4">
        <w:rPr>
          <w:rFonts w:ascii="Arial Narrow" w:hAnsi="Arial Narrow"/>
          <w:sz w:val="22"/>
          <w:szCs w:val="22"/>
        </w:rPr>
        <w:t>Une formation organisée dans le cadre du Projet « Intégration de la résilience climatique dans la production agro-pastorale pour la sécurité alimentaire dans les zones rurales vulnérables à travers l’appro</w:t>
      </w:r>
      <w:r w:rsidR="00291035">
        <w:rPr>
          <w:rFonts w:ascii="Arial Narrow" w:hAnsi="Arial Narrow"/>
          <w:sz w:val="22"/>
          <w:szCs w:val="22"/>
        </w:rPr>
        <w:t>che des champs- école paysans »</w:t>
      </w:r>
      <w:r w:rsidR="000921C4" w:rsidRPr="000921C4">
        <w:rPr>
          <w:rFonts w:ascii="Arial Narrow" w:hAnsi="Arial Narrow"/>
          <w:sz w:val="22"/>
          <w:szCs w:val="22"/>
        </w:rPr>
        <w:t>. Le projet vise à contribuer à la réduction des menaces induites par le changement climatique (CC) en introduisant des actions d’adaptation au changement climatique (ACC) à travers les Champs Ecoles Paysans (CEP) et les Champs Ecole Agro-Pastoraux (CEAP)</w:t>
      </w:r>
      <w:r w:rsidR="00291035">
        <w:rPr>
          <w:rFonts w:ascii="Arial Narrow" w:hAnsi="Arial Narrow"/>
          <w:sz w:val="22"/>
          <w:szCs w:val="22"/>
        </w:rPr>
        <w:t>.</w:t>
      </w:r>
      <w:r w:rsidR="00862757">
        <w:rPr>
          <w:rFonts w:ascii="Arial Narrow" w:hAnsi="Arial Narrow"/>
          <w:sz w:val="22"/>
          <w:szCs w:val="22"/>
        </w:rPr>
        <w:t xml:space="preserve"> </w:t>
      </w:r>
      <w:r w:rsidRPr="00D82C1F">
        <w:rPr>
          <w:rFonts w:ascii="Arial Narrow" w:hAnsi="Arial Narrow"/>
          <w:sz w:val="22"/>
          <w:szCs w:val="22"/>
        </w:rPr>
        <w:t xml:space="preserve"> Les femmes ont bénéficié de ces technologies à travers l’aviculture, la production de lait, la transformation du lait et l’embouche de petits ruminants.  Le suivi des exploitations familiales a permis de voir que les exploitations familiales ont amélioré leur taux de couverture alimentaire. En 2012, l</w:t>
      </w:r>
      <w:r w:rsidRPr="00D82C1F">
        <w:rPr>
          <w:rFonts w:ascii="Arial Narrow" w:hAnsi="Arial Narrow" w:cs="Arial"/>
          <w:bCs/>
          <w:sz w:val="22"/>
          <w:szCs w:val="22"/>
        </w:rPr>
        <w:t xml:space="preserve">e taux de couverture alimentaires des membres de l’EGAB était compris entre 3 et 6 mois. En 2016, le taux de couverture global à l’EGAB est de 33% de 3 à 12 mois et 67% de 0 à 3 mois. </w:t>
      </w:r>
    </w:p>
    <w:p w:rsidR="00881335" w:rsidRPr="00D82C1F" w:rsidRDefault="00881335" w:rsidP="00881335">
      <w:pPr>
        <w:pStyle w:val="Paragraphedeliste"/>
        <w:pBdr>
          <w:top w:val="single" w:sz="4" w:space="1" w:color="76923C" w:themeColor="accent3" w:themeShade="BF"/>
          <w:left w:val="single" w:sz="4" w:space="4" w:color="76923C" w:themeColor="accent3" w:themeShade="BF"/>
        </w:pBdr>
        <w:spacing w:before="120" w:after="120"/>
        <w:ind w:left="357"/>
        <w:contextualSpacing w:val="0"/>
        <w:jc w:val="both"/>
        <w:rPr>
          <w:rFonts w:ascii="Arial Narrow" w:hAnsi="Arial Narrow"/>
          <w:sz w:val="22"/>
          <w:szCs w:val="22"/>
        </w:rPr>
      </w:pPr>
      <w:r w:rsidRPr="00D82C1F">
        <w:rPr>
          <w:rFonts w:ascii="Arial Narrow" w:hAnsi="Arial Narrow"/>
          <w:sz w:val="22"/>
          <w:szCs w:val="22"/>
        </w:rPr>
        <w:t xml:space="preserve">Certains changements significatifs  sont porteurs d’espoir pour la suite de l’action de l’EGAB. Il s’agit notamment 1) de l’image de l’EGAB qui est de plus en plus perçu par les décideurs locaux (autorités administratives, collectivités locales, projets/programmes) comme un acteur important du développement local ; 2) de la prise de conscience des Ententes, COMUR, comités et sous-comités de leurs rôles et de la nécessité de leur visibilité en tant que organisations autonomes. Ce qui n’était pas le cas il y a quelques années. Cette prise de conscience présage de changements majeurs dans la gouvernance de l’EGAB aux différents niveaux d’organisation. 3) de la dynamique d’organisation des femmes qui est également un atout important pour leur autonomisation. La question du rajeunissement des instances et d’une meilleure intégration des jeunes n’est plus taboue ; elle est discutée et tous s’accordent sur cette nécessité. 4) des progrès économiques enregistrés au niveau des exploitations familiales. </w:t>
      </w:r>
    </w:p>
    <w:p w:rsidR="00881335" w:rsidRPr="00D82C1F" w:rsidRDefault="00881335" w:rsidP="00881335">
      <w:pPr>
        <w:rPr>
          <w:rFonts w:ascii="Arial Narrow" w:hAnsi="Arial Narrow"/>
          <w:sz w:val="22"/>
          <w:szCs w:val="22"/>
        </w:rPr>
      </w:pPr>
    </w:p>
    <w:p w:rsidR="00D9603F" w:rsidRPr="00D82C1F" w:rsidRDefault="00D9603F" w:rsidP="00881335">
      <w:pPr>
        <w:pStyle w:val="Titre1"/>
        <w:ind w:left="360"/>
        <w:rPr>
          <w:rFonts w:ascii="Arial Narrow" w:hAnsi="Arial Narrow"/>
          <w:sz w:val="22"/>
          <w:szCs w:val="22"/>
        </w:rPr>
      </w:pPr>
      <w:r w:rsidRPr="00D82C1F">
        <w:rPr>
          <w:rFonts w:ascii="Arial Narrow" w:hAnsi="Arial Narrow"/>
          <w:sz w:val="22"/>
          <w:szCs w:val="22"/>
        </w:rPr>
        <w:t>Activités réalisées par l’organisation :</w:t>
      </w:r>
    </w:p>
    <w:tbl>
      <w:tblPr>
        <w:tblStyle w:val="Grilledutableau"/>
        <w:tblW w:w="0" w:type="auto"/>
        <w:tblLook w:val="04A0" w:firstRow="1" w:lastRow="0" w:firstColumn="1" w:lastColumn="0" w:noHBand="0" w:noVBand="1"/>
      </w:tblPr>
      <w:tblGrid>
        <w:gridCol w:w="1237"/>
        <w:gridCol w:w="6105"/>
        <w:gridCol w:w="1720"/>
      </w:tblGrid>
      <w:tr w:rsidR="00D9603F" w:rsidRPr="00D82C1F" w:rsidTr="008C3520">
        <w:tc>
          <w:tcPr>
            <w:tcW w:w="1237" w:type="dxa"/>
          </w:tcPr>
          <w:p w:rsidR="00D9603F" w:rsidRPr="00D82C1F" w:rsidRDefault="00D9603F" w:rsidP="00D9603F">
            <w:pPr>
              <w:rPr>
                <w:rFonts w:ascii="Arial Narrow" w:hAnsi="Arial Narrow"/>
                <w:b/>
              </w:rPr>
            </w:pPr>
            <w:r w:rsidRPr="00D82C1F">
              <w:rPr>
                <w:rFonts w:ascii="Arial Narrow" w:hAnsi="Arial Narrow"/>
                <w:b/>
              </w:rPr>
              <w:t>Périodes</w:t>
            </w:r>
          </w:p>
        </w:tc>
        <w:tc>
          <w:tcPr>
            <w:tcW w:w="6105" w:type="dxa"/>
          </w:tcPr>
          <w:p w:rsidR="00D9603F" w:rsidRPr="00D82C1F" w:rsidRDefault="00D9603F" w:rsidP="00D9603F">
            <w:pPr>
              <w:rPr>
                <w:rFonts w:ascii="Arial Narrow" w:hAnsi="Arial Narrow"/>
                <w:b/>
              </w:rPr>
            </w:pPr>
            <w:r w:rsidRPr="00D82C1F">
              <w:rPr>
                <w:rFonts w:ascii="Arial Narrow" w:hAnsi="Arial Narrow"/>
                <w:b/>
              </w:rPr>
              <w:t>Activités réalisées</w:t>
            </w:r>
          </w:p>
        </w:tc>
        <w:tc>
          <w:tcPr>
            <w:tcW w:w="1720" w:type="dxa"/>
          </w:tcPr>
          <w:p w:rsidR="00D9603F" w:rsidRPr="00D82C1F" w:rsidRDefault="00D9603F" w:rsidP="00D9603F">
            <w:pPr>
              <w:rPr>
                <w:rFonts w:ascii="Arial Narrow" w:hAnsi="Arial Narrow"/>
                <w:b/>
              </w:rPr>
            </w:pPr>
            <w:r w:rsidRPr="00D82C1F">
              <w:rPr>
                <w:rFonts w:ascii="Arial Narrow" w:hAnsi="Arial Narrow"/>
                <w:b/>
              </w:rPr>
              <w:t>Partenaires d’appuis</w:t>
            </w:r>
          </w:p>
        </w:tc>
      </w:tr>
      <w:tr w:rsidR="00D9603F" w:rsidRPr="00D82C1F" w:rsidTr="008C3520">
        <w:tc>
          <w:tcPr>
            <w:tcW w:w="1237" w:type="dxa"/>
          </w:tcPr>
          <w:p w:rsidR="00D9603F" w:rsidRPr="00D82C1F" w:rsidRDefault="00453B1A" w:rsidP="00D9603F">
            <w:pPr>
              <w:rPr>
                <w:rFonts w:ascii="Arial Narrow" w:hAnsi="Arial Narrow"/>
              </w:rPr>
            </w:pPr>
            <w:r w:rsidRPr="00D82C1F">
              <w:rPr>
                <w:rFonts w:ascii="Arial Narrow" w:hAnsi="Arial Narrow"/>
              </w:rPr>
              <w:t>1996-2000</w:t>
            </w:r>
          </w:p>
        </w:tc>
        <w:tc>
          <w:tcPr>
            <w:tcW w:w="6105" w:type="dxa"/>
          </w:tcPr>
          <w:p w:rsidR="00D9603F" w:rsidRPr="00D82C1F" w:rsidRDefault="00453B1A" w:rsidP="00D9603F">
            <w:pPr>
              <w:rPr>
                <w:rFonts w:ascii="Arial Narrow" w:hAnsi="Arial Narrow"/>
              </w:rPr>
            </w:pPr>
            <w:r w:rsidRPr="00D82C1F">
              <w:rPr>
                <w:rFonts w:ascii="Arial Narrow" w:hAnsi="Arial Narrow"/>
              </w:rPr>
              <w:t xml:space="preserve">Implantation d’un programme  spécial femme de crédit et épargne pour 600 femmes </w:t>
            </w:r>
          </w:p>
        </w:tc>
        <w:tc>
          <w:tcPr>
            <w:tcW w:w="1720" w:type="dxa"/>
          </w:tcPr>
          <w:p w:rsidR="00D9603F" w:rsidRPr="00D82C1F" w:rsidRDefault="00453B1A" w:rsidP="00D9603F">
            <w:pPr>
              <w:rPr>
                <w:rFonts w:ascii="Arial Narrow" w:hAnsi="Arial Narrow"/>
              </w:rPr>
            </w:pPr>
            <w:r w:rsidRPr="00D82C1F">
              <w:rPr>
                <w:rFonts w:ascii="Arial Narrow" w:hAnsi="Arial Narrow"/>
              </w:rPr>
              <w:t>CRS</w:t>
            </w:r>
          </w:p>
        </w:tc>
      </w:tr>
      <w:tr w:rsidR="00D9603F" w:rsidRPr="00D82C1F" w:rsidTr="008C3520">
        <w:tc>
          <w:tcPr>
            <w:tcW w:w="1237" w:type="dxa"/>
          </w:tcPr>
          <w:p w:rsidR="00D9603F" w:rsidRPr="00D82C1F" w:rsidRDefault="00D9603F" w:rsidP="00D9603F">
            <w:pPr>
              <w:rPr>
                <w:rFonts w:ascii="Arial Narrow" w:hAnsi="Arial Narrow"/>
              </w:rPr>
            </w:pPr>
          </w:p>
        </w:tc>
        <w:tc>
          <w:tcPr>
            <w:tcW w:w="6105" w:type="dxa"/>
          </w:tcPr>
          <w:p w:rsidR="00D9603F" w:rsidRPr="00D82C1F" w:rsidRDefault="00453B1A" w:rsidP="00D9603F">
            <w:pPr>
              <w:rPr>
                <w:rFonts w:ascii="Arial Narrow" w:hAnsi="Arial Narrow"/>
              </w:rPr>
            </w:pPr>
            <w:r w:rsidRPr="00D82C1F">
              <w:rPr>
                <w:rFonts w:ascii="Arial Narrow" w:hAnsi="Arial Narrow"/>
              </w:rPr>
              <w:t xml:space="preserve">Ouverture de 12 centres d’alphabétisation </w:t>
            </w:r>
            <w:r w:rsidR="006A2ECB" w:rsidRPr="00D82C1F">
              <w:rPr>
                <w:rFonts w:ascii="Arial Narrow" w:hAnsi="Arial Narrow"/>
              </w:rPr>
              <w:t>fonctionnelle</w:t>
            </w:r>
          </w:p>
        </w:tc>
        <w:tc>
          <w:tcPr>
            <w:tcW w:w="1720" w:type="dxa"/>
          </w:tcPr>
          <w:p w:rsidR="00D9603F" w:rsidRPr="00D82C1F" w:rsidRDefault="00D9603F" w:rsidP="00D9603F">
            <w:pPr>
              <w:rPr>
                <w:rFonts w:ascii="Arial Narrow" w:hAnsi="Arial Narrow"/>
              </w:rPr>
            </w:pPr>
          </w:p>
        </w:tc>
      </w:tr>
      <w:tr w:rsidR="003C23DF" w:rsidRPr="00D82C1F" w:rsidTr="008C3520">
        <w:tc>
          <w:tcPr>
            <w:tcW w:w="1237" w:type="dxa"/>
            <w:vMerge w:val="restart"/>
          </w:tcPr>
          <w:p w:rsidR="003C23DF" w:rsidRPr="00D82C1F" w:rsidRDefault="003C23DF" w:rsidP="00D9603F">
            <w:pPr>
              <w:rPr>
                <w:rFonts w:ascii="Arial Narrow" w:hAnsi="Arial Narrow"/>
              </w:rPr>
            </w:pPr>
            <w:r w:rsidRPr="00D82C1F">
              <w:rPr>
                <w:rFonts w:ascii="Arial Narrow" w:hAnsi="Arial Narrow"/>
              </w:rPr>
              <w:t>2008-2011</w:t>
            </w:r>
          </w:p>
        </w:tc>
        <w:tc>
          <w:tcPr>
            <w:tcW w:w="6105" w:type="dxa"/>
          </w:tcPr>
          <w:p w:rsidR="003C23DF" w:rsidRPr="00D82C1F" w:rsidRDefault="003C23DF" w:rsidP="00D9603F">
            <w:pPr>
              <w:rPr>
                <w:rFonts w:ascii="Arial Narrow" w:hAnsi="Arial Narrow"/>
              </w:rPr>
            </w:pPr>
            <w:r w:rsidRPr="00D82C1F">
              <w:rPr>
                <w:rFonts w:ascii="Arial Narrow" w:hAnsi="Arial Narrow"/>
              </w:rPr>
              <w:t>Constructions de 6 magasins d’aliment de bétail</w:t>
            </w:r>
          </w:p>
        </w:tc>
        <w:tc>
          <w:tcPr>
            <w:tcW w:w="1720" w:type="dxa"/>
            <w:vMerge w:val="restart"/>
          </w:tcPr>
          <w:p w:rsidR="003C23DF" w:rsidRPr="00D82C1F" w:rsidRDefault="003C23DF" w:rsidP="00D9603F">
            <w:pPr>
              <w:rPr>
                <w:rFonts w:ascii="Arial Narrow" w:hAnsi="Arial Narrow"/>
              </w:rPr>
            </w:pPr>
            <w:r w:rsidRPr="00D82C1F">
              <w:rPr>
                <w:rFonts w:ascii="Arial Narrow" w:hAnsi="Arial Narrow"/>
              </w:rPr>
              <w:t>SOS-FAIM</w:t>
            </w:r>
          </w:p>
        </w:tc>
      </w:tr>
      <w:tr w:rsidR="003C23DF" w:rsidRPr="00D82C1F" w:rsidTr="008C3520">
        <w:tc>
          <w:tcPr>
            <w:tcW w:w="1237" w:type="dxa"/>
            <w:vMerge/>
          </w:tcPr>
          <w:p w:rsidR="003C23DF" w:rsidRPr="00D82C1F" w:rsidRDefault="003C23DF" w:rsidP="00D9603F">
            <w:pPr>
              <w:rPr>
                <w:rFonts w:ascii="Arial Narrow" w:hAnsi="Arial Narrow"/>
              </w:rPr>
            </w:pPr>
          </w:p>
        </w:tc>
        <w:tc>
          <w:tcPr>
            <w:tcW w:w="6105" w:type="dxa"/>
          </w:tcPr>
          <w:p w:rsidR="003C23DF" w:rsidRPr="00D82C1F" w:rsidRDefault="003C23DF" w:rsidP="00D9603F">
            <w:pPr>
              <w:rPr>
                <w:rFonts w:ascii="Arial Narrow" w:hAnsi="Arial Narrow"/>
              </w:rPr>
            </w:pPr>
            <w:r w:rsidRPr="00D82C1F">
              <w:rPr>
                <w:rFonts w:ascii="Arial Narrow" w:hAnsi="Arial Narrow"/>
              </w:rPr>
              <w:t>Fourniture de 75 tonnes d’aliment de bétail</w:t>
            </w:r>
          </w:p>
        </w:tc>
        <w:tc>
          <w:tcPr>
            <w:tcW w:w="1720" w:type="dxa"/>
            <w:vMerge/>
          </w:tcPr>
          <w:p w:rsidR="003C23DF" w:rsidRPr="00D82C1F" w:rsidRDefault="003C23DF" w:rsidP="00D9603F">
            <w:pPr>
              <w:rPr>
                <w:rFonts w:ascii="Arial Narrow" w:hAnsi="Arial Narrow"/>
              </w:rPr>
            </w:pPr>
          </w:p>
        </w:tc>
      </w:tr>
      <w:tr w:rsidR="003C23DF" w:rsidRPr="00D82C1F" w:rsidTr="008C3520">
        <w:tc>
          <w:tcPr>
            <w:tcW w:w="1237" w:type="dxa"/>
            <w:vMerge/>
          </w:tcPr>
          <w:p w:rsidR="003C23DF" w:rsidRPr="00D82C1F" w:rsidRDefault="003C23DF" w:rsidP="00D9603F">
            <w:pPr>
              <w:rPr>
                <w:rFonts w:ascii="Arial Narrow" w:hAnsi="Arial Narrow"/>
              </w:rPr>
            </w:pPr>
          </w:p>
        </w:tc>
        <w:tc>
          <w:tcPr>
            <w:tcW w:w="6105" w:type="dxa"/>
          </w:tcPr>
          <w:p w:rsidR="003C23DF" w:rsidRPr="00D82C1F" w:rsidRDefault="003C23DF" w:rsidP="00D9603F">
            <w:pPr>
              <w:rPr>
                <w:rFonts w:ascii="Arial Narrow" w:hAnsi="Arial Narrow"/>
              </w:rPr>
            </w:pPr>
            <w:r w:rsidRPr="00D82C1F">
              <w:rPr>
                <w:rFonts w:ascii="Arial Narrow" w:hAnsi="Arial Narrow"/>
              </w:rPr>
              <w:t>Appui à la mise en place de 60 étables stabulations d’animaux (production lait et viande)</w:t>
            </w:r>
          </w:p>
        </w:tc>
        <w:tc>
          <w:tcPr>
            <w:tcW w:w="1720" w:type="dxa"/>
            <w:vMerge/>
          </w:tcPr>
          <w:p w:rsidR="003C23DF" w:rsidRPr="00D82C1F" w:rsidRDefault="003C23DF" w:rsidP="00D9603F">
            <w:pPr>
              <w:rPr>
                <w:rFonts w:ascii="Arial Narrow" w:hAnsi="Arial Narrow"/>
              </w:rPr>
            </w:pPr>
          </w:p>
        </w:tc>
      </w:tr>
      <w:tr w:rsidR="00020BFC" w:rsidRPr="00D82C1F" w:rsidTr="008C3520">
        <w:tc>
          <w:tcPr>
            <w:tcW w:w="1237" w:type="dxa"/>
          </w:tcPr>
          <w:p w:rsidR="00020BFC" w:rsidRPr="00D82C1F" w:rsidRDefault="00020BFC" w:rsidP="00D9603F">
            <w:pPr>
              <w:rPr>
                <w:rFonts w:ascii="Arial Narrow" w:hAnsi="Arial Narrow"/>
              </w:rPr>
            </w:pPr>
          </w:p>
        </w:tc>
        <w:tc>
          <w:tcPr>
            <w:tcW w:w="6105" w:type="dxa"/>
          </w:tcPr>
          <w:p w:rsidR="00020BFC" w:rsidRPr="00D82C1F" w:rsidRDefault="00020BFC" w:rsidP="00D9603F">
            <w:pPr>
              <w:rPr>
                <w:rFonts w:ascii="Arial Narrow" w:hAnsi="Arial Narrow"/>
              </w:rPr>
            </w:pPr>
            <w:r w:rsidRPr="00D82C1F">
              <w:rPr>
                <w:rFonts w:ascii="Arial Narrow" w:hAnsi="Arial Narrow"/>
              </w:rPr>
              <w:t>Elaboration d’un document d’orientation stratégique de l’EGAB  (DOS)</w:t>
            </w:r>
          </w:p>
        </w:tc>
        <w:tc>
          <w:tcPr>
            <w:tcW w:w="1720" w:type="dxa"/>
          </w:tcPr>
          <w:p w:rsidR="00020BFC" w:rsidRPr="00D82C1F" w:rsidRDefault="00020BFC" w:rsidP="00D9603F">
            <w:pPr>
              <w:rPr>
                <w:rFonts w:ascii="Arial Narrow" w:hAnsi="Arial Narrow"/>
              </w:rPr>
            </w:pPr>
          </w:p>
        </w:tc>
      </w:tr>
      <w:tr w:rsidR="008C3520" w:rsidRPr="003441B8" w:rsidTr="008C3520">
        <w:trPr>
          <w:trHeight w:val="296"/>
        </w:trPr>
        <w:tc>
          <w:tcPr>
            <w:tcW w:w="1237" w:type="dxa"/>
            <w:vMerge w:val="restart"/>
          </w:tcPr>
          <w:p w:rsidR="008C3520" w:rsidRPr="00D82C1F" w:rsidRDefault="008C3520" w:rsidP="00D9603F">
            <w:pPr>
              <w:rPr>
                <w:rFonts w:ascii="Arial Narrow" w:hAnsi="Arial Narrow"/>
              </w:rPr>
            </w:pPr>
            <w:r w:rsidRPr="00D82C1F">
              <w:rPr>
                <w:rFonts w:ascii="Arial Narrow" w:hAnsi="Arial Narrow"/>
              </w:rPr>
              <w:t>2015-2018</w:t>
            </w:r>
          </w:p>
        </w:tc>
        <w:tc>
          <w:tcPr>
            <w:tcW w:w="6105" w:type="dxa"/>
          </w:tcPr>
          <w:p w:rsidR="008C3520" w:rsidRPr="00D82C1F" w:rsidRDefault="008C3520" w:rsidP="00D9603F">
            <w:pPr>
              <w:rPr>
                <w:rFonts w:ascii="Arial Narrow" w:hAnsi="Arial Narrow"/>
              </w:rPr>
            </w:pPr>
            <w:r w:rsidRPr="00D82C1F">
              <w:rPr>
                <w:rFonts w:ascii="Arial Narrow" w:hAnsi="Arial Narrow"/>
              </w:rPr>
              <w:t xml:space="preserve">Formation et équipement de  10 auxiliaires vétérinaires </w:t>
            </w:r>
          </w:p>
        </w:tc>
        <w:tc>
          <w:tcPr>
            <w:tcW w:w="1720" w:type="dxa"/>
            <w:vMerge w:val="restart"/>
          </w:tcPr>
          <w:p w:rsidR="008C3520" w:rsidRPr="003441B8" w:rsidRDefault="008C3520" w:rsidP="00D9603F">
            <w:pPr>
              <w:rPr>
                <w:rFonts w:ascii="Arial Narrow" w:hAnsi="Arial Narrow"/>
                <w:lang w:val="en-US"/>
              </w:rPr>
            </w:pPr>
            <w:r w:rsidRPr="003441B8">
              <w:rPr>
                <w:rFonts w:ascii="Arial Narrow" w:hAnsi="Arial Narrow"/>
                <w:lang w:val="en-US"/>
              </w:rPr>
              <w:t>Acting For Life</w:t>
            </w:r>
            <w:r w:rsidR="00862757" w:rsidRPr="003441B8">
              <w:rPr>
                <w:rFonts w:ascii="Arial Narrow" w:hAnsi="Arial Narrow"/>
                <w:lang w:val="en-US"/>
              </w:rPr>
              <w:t xml:space="preserve">, </w:t>
            </w:r>
            <w:r w:rsidRPr="003441B8">
              <w:rPr>
                <w:rFonts w:ascii="Arial Narrow" w:hAnsi="Arial Narrow"/>
                <w:lang w:val="en-US"/>
              </w:rPr>
              <w:t>AVSF</w:t>
            </w:r>
            <w:r w:rsidR="00862757" w:rsidRPr="003441B8">
              <w:rPr>
                <w:rFonts w:ascii="Arial Narrow" w:hAnsi="Arial Narrow"/>
                <w:lang w:val="en-US"/>
              </w:rPr>
              <w:t>, FAO</w:t>
            </w:r>
          </w:p>
        </w:tc>
      </w:tr>
      <w:tr w:rsidR="008C3520" w:rsidRPr="00D82C1F" w:rsidTr="008C3520">
        <w:tc>
          <w:tcPr>
            <w:tcW w:w="1237" w:type="dxa"/>
            <w:vMerge/>
          </w:tcPr>
          <w:p w:rsidR="008C3520" w:rsidRPr="003441B8" w:rsidRDefault="008C3520" w:rsidP="00D9603F">
            <w:pPr>
              <w:rPr>
                <w:rFonts w:ascii="Arial Narrow" w:hAnsi="Arial Narrow"/>
                <w:lang w:val="en-US"/>
              </w:rPr>
            </w:pPr>
          </w:p>
        </w:tc>
        <w:tc>
          <w:tcPr>
            <w:tcW w:w="6105" w:type="dxa"/>
          </w:tcPr>
          <w:p w:rsidR="008C3520" w:rsidRPr="00D82C1F" w:rsidRDefault="008C3520" w:rsidP="00D9603F">
            <w:pPr>
              <w:rPr>
                <w:rFonts w:ascii="Arial Narrow" w:hAnsi="Arial Narrow"/>
              </w:rPr>
            </w:pPr>
            <w:r w:rsidRPr="00D82C1F">
              <w:rPr>
                <w:rFonts w:ascii="Arial Narrow" w:hAnsi="Arial Narrow"/>
              </w:rPr>
              <w:t>Construction de 2 parcs à vaccination à Vélingara et Lougré Thioly</w:t>
            </w:r>
          </w:p>
        </w:tc>
        <w:tc>
          <w:tcPr>
            <w:tcW w:w="1720" w:type="dxa"/>
            <w:vMerge/>
          </w:tcPr>
          <w:p w:rsidR="008C3520" w:rsidRPr="00D82C1F" w:rsidRDefault="008C3520" w:rsidP="00D9603F">
            <w:pPr>
              <w:rPr>
                <w:rFonts w:ascii="Arial Narrow" w:hAnsi="Arial Narrow"/>
              </w:rPr>
            </w:pPr>
          </w:p>
        </w:tc>
      </w:tr>
      <w:tr w:rsidR="008C3520" w:rsidRPr="00D82C1F" w:rsidTr="008C3520">
        <w:tc>
          <w:tcPr>
            <w:tcW w:w="1237" w:type="dxa"/>
            <w:vMerge/>
          </w:tcPr>
          <w:p w:rsidR="008C3520" w:rsidRPr="00D82C1F" w:rsidRDefault="008C3520" w:rsidP="00D9603F">
            <w:pPr>
              <w:rPr>
                <w:rFonts w:ascii="Arial Narrow" w:hAnsi="Arial Narrow"/>
              </w:rPr>
            </w:pPr>
          </w:p>
        </w:tc>
        <w:tc>
          <w:tcPr>
            <w:tcW w:w="6105" w:type="dxa"/>
          </w:tcPr>
          <w:p w:rsidR="008C3520" w:rsidRPr="00D82C1F" w:rsidRDefault="008C3520" w:rsidP="00D9603F">
            <w:pPr>
              <w:rPr>
                <w:rFonts w:ascii="Arial Narrow" w:hAnsi="Arial Narrow"/>
              </w:rPr>
            </w:pPr>
            <w:r w:rsidRPr="00D82C1F">
              <w:rPr>
                <w:rFonts w:ascii="Arial Narrow" w:hAnsi="Arial Narrow"/>
              </w:rPr>
              <w:t>Aménagement d’une mare pastorale dans la commune de Vélingara Ferlo</w:t>
            </w:r>
          </w:p>
        </w:tc>
        <w:tc>
          <w:tcPr>
            <w:tcW w:w="1720" w:type="dxa"/>
            <w:vMerge/>
          </w:tcPr>
          <w:p w:rsidR="008C3520" w:rsidRPr="00D82C1F" w:rsidRDefault="008C3520" w:rsidP="00D9603F">
            <w:pPr>
              <w:rPr>
                <w:rFonts w:ascii="Arial Narrow" w:hAnsi="Arial Narrow"/>
              </w:rPr>
            </w:pPr>
          </w:p>
        </w:tc>
      </w:tr>
      <w:tr w:rsidR="008C3520" w:rsidRPr="00D82C1F" w:rsidTr="008C3520">
        <w:tc>
          <w:tcPr>
            <w:tcW w:w="1237" w:type="dxa"/>
            <w:vMerge/>
          </w:tcPr>
          <w:p w:rsidR="008C3520" w:rsidRPr="00D82C1F" w:rsidRDefault="008C3520" w:rsidP="00D9603F">
            <w:pPr>
              <w:rPr>
                <w:rFonts w:ascii="Arial Narrow" w:hAnsi="Arial Narrow"/>
              </w:rPr>
            </w:pPr>
          </w:p>
        </w:tc>
        <w:tc>
          <w:tcPr>
            <w:tcW w:w="6105" w:type="dxa"/>
          </w:tcPr>
          <w:p w:rsidR="008C3520" w:rsidRPr="00D82C1F" w:rsidRDefault="008C3520" w:rsidP="00D9603F">
            <w:pPr>
              <w:rPr>
                <w:rFonts w:ascii="Arial Narrow" w:hAnsi="Arial Narrow"/>
              </w:rPr>
            </w:pPr>
            <w:r w:rsidRPr="00D82C1F">
              <w:rPr>
                <w:rFonts w:ascii="Arial Narrow" w:hAnsi="Arial Narrow"/>
              </w:rPr>
              <w:t>Ouverture et balisage de 60 km de parcours de transhumance dans la commune de Vélingara Ferlo</w:t>
            </w:r>
          </w:p>
        </w:tc>
        <w:tc>
          <w:tcPr>
            <w:tcW w:w="1720" w:type="dxa"/>
            <w:vMerge/>
          </w:tcPr>
          <w:p w:rsidR="008C3520" w:rsidRPr="00D82C1F" w:rsidRDefault="008C3520" w:rsidP="00D9603F">
            <w:pPr>
              <w:rPr>
                <w:rFonts w:ascii="Arial Narrow" w:hAnsi="Arial Narrow"/>
              </w:rPr>
            </w:pPr>
          </w:p>
        </w:tc>
      </w:tr>
      <w:tr w:rsidR="008C3520" w:rsidRPr="00D82C1F" w:rsidTr="008C3520">
        <w:tc>
          <w:tcPr>
            <w:tcW w:w="1237" w:type="dxa"/>
            <w:vMerge/>
          </w:tcPr>
          <w:p w:rsidR="008C3520" w:rsidRPr="00D82C1F" w:rsidRDefault="008C3520" w:rsidP="00D9603F">
            <w:pPr>
              <w:rPr>
                <w:rFonts w:ascii="Arial Narrow" w:hAnsi="Arial Narrow"/>
              </w:rPr>
            </w:pPr>
          </w:p>
        </w:tc>
        <w:tc>
          <w:tcPr>
            <w:tcW w:w="6105" w:type="dxa"/>
          </w:tcPr>
          <w:p w:rsidR="008C3520" w:rsidRPr="00D82C1F" w:rsidRDefault="008C3520" w:rsidP="00D9603F">
            <w:pPr>
              <w:rPr>
                <w:rFonts w:ascii="Arial Narrow" w:hAnsi="Arial Narrow"/>
              </w:rPr>
            </w:pPr>
            <w:r w:rsidRPr="00D82C1F">
              <w:rPr>
                <w:rFonts w:ascii="Arial Narrow" w:hAnsi="Arial Narrow"/>
              </w:rPr>
              <w:t xml:space="preserve">Construction d’un magasin d’aliment de bétail de 100 tonnes à Houdallaye </w:t>
            </w:r>
          </w:p>
        </w:tc>
        <w:tc>
          <w:tcPr>
            <w:tcW w:w="1720" w:type="dxa"/>
            <w:vMerge/>
          </w:tcPr>
          <w:p w:rsidR="008C3520" w:rsidRPr="00D82C1F" w:rsidRDefault="008C3520" w:rsidP="00D9603F">
            <w:pPr>
              <w:rPr>
                <w:rFonts w:ascii="Arial Narrow" w:hAnsi="Arial Narrow"/>
              </w:rPr>
            </w:pPr>
          </w:p>
        </w:tc>
      </w:tr>
      <w:tr w:rsidR="008C3520" w:rsidRPr="00D82C1F" w:rsidTr="008C3520">
        <w:tc>
          <w:tcPr>
            <w:tcW w:w="1237" w:type="dxa"/>
            <w:vMerge/>
          </w:tcPr>
          <w:p w:rsidR="008C3520" w:rsidRPr="00D82C1F" w:rsidRDefault="008C3520" w:rsidP="00D9603F">
            <w:pPr>
              <w:rPr>
                <w:rFonts w:ascii="Arial Narrow" w:hAnsi="Arial Narrow"/>
              </w:rPr>
            </w:pPr>
          </w:p>
        </w:tc>
        <w:tc>
          <w:tcPr>
            <w:tcW w:w="6105" w:type="dxa"/>
          </w:tcPr>
          <w:p w:rsidR="008C3520" w:rsidRPr="00D82C1F" w:rsidRDefault="008C3520" w:rsidP="00D9603F">
            <w:pPr>
              <w:rPr>
                <w:rFonts w:ascii="Arial Narrow" w:hAnsi="Arial Narrow"/>
              </w:rPr>
            </w:pPr>
            <w:r w:rsidRPr="00D82C1F">
              <w:rPr>
                <w:rFonts w:ascii="Arial Narrow" w:hAnsi="Arial Narrow"/>
              </w:rPr>
              <w:t>Fourniture de 74 tonnes d’aliment de bétail dans le département de Ranérou Ferlo</w:t>
            </w:r>
          </w:p>
        </w:tc>
        <w:tc>
          <w:tcPr>
            <w:tcW w:w="1720" w:type="dxa"/>
            <w:vMerge/>
          </w:tcPr>
          <w:p w:rsidR="008C3520" w:rsidRPr="00D82C1F" w:rsidRDefault="008C3520" w:rsidP="00D9603F">
            <w:pPr>
              <w:rPr>
                <w:rFonts w:ascii="Arial Narrow" w:hAnsi="Arial Narrow"/>
              </w:rPr>
            </w:pPr>
          </w:p>
        </w:tc>
      </w:tr>
      <w:tr w:rsidR="008C3520" w:rsidRPr="00D82C1F" w:rsidTr="008C3520">
        <w:tc>
          <w:tcPr>
            <w:tcW w:w="1237" w:type="dxa"/>
            <w:vMerge/>
          </w:tcPr>
          <w:p w:rsidR="008C3520" w:rsidRPr="00D82C1F" w:rsidRDefault="008C3520" w:rsidP="00D9603F">
            <w:pPr>
              <w:rPr>
                <w:rFonts w:ascii="Arial Narrow" w:hAnsi="Arial Narrow"/>
              </w:rPr>
            </w:pPr>
          </w:p>
        </w:tc>
        <w:tc>
          <w:tcPr>
            <w:tcW w:w="6105" w:type="dxa"/>
          </w:tcPr>
          <w:p w:rsidR="008C3520" w:rsidRPr="00D82C1F" w:rsidRDefault="008C3520" w:rsidP="00D9603F">
            <w:pPr>
              <w:rPr>
                <w:rFonts w:ascii="Arial Narrow" w:hAnsi="Arial Narrow"/>
              </w:rPr>
            </w:pPr>
            <w:r w:rsidRPr="00D82C1F">
              <w:rPr>
                <w:rFonts w:ascii="Arial Narrow" w:hAnsi="Arial Narrow"/>
              </w:rPr>
              <w:t xml:space="preserve">Création de 12 Unité pastorales </w:t>
            </w:r>
          </w:p>
        </w:tc>
        <w:tc>
          <w:tcPr>
            <w:tcW w:w="1720" w:type="dxa"/>
            <w:vMerge/>
          </w:tcPr>
          <w:p w:rsidR="008C3520" w:rsidRPr="00D82C1F" w:rsidRDefault="008C3520" w:rsidP="00D9603F">
            <w:pPr>
              <w:rPr>
                <w:rFonts w:ascii="Arial Narrow" w:hAnsi="Arial Narrow"/>
              </w:rPr>
            </w:pPr>
          </w:p>
        </w:tc>
      </w:tr>
      <w:tr w:rsidR="008C3520" w:rsidRPr="00D82C1F" w:rsidTr="008C3520">
        <w:tc>
          <w:tcPr>
            <w:tcW w:w="1237" w:type="dxa"/>
            <w:vMerge/>
          </w:tcPr>
          <w:p w:rsidR="008C3520" w:rsidRPr="00D82C1F" w:rsidRDefault="008C3520" w:rsidP="00D9603F">
            <w:pPr>
              <w:rPr>
                <w:rFonts w:ascii="Arial Narrow" w:hAnsi="Arial Narrow"/>
              </w:rPr>
            </w:pPr>
          </w:p>
        </w:tc>
        <w:tc>
          <w:tcPr>
            <w:tcW w:w="6105" w:type="dxa"/>
          </w:tcPr>
          <w:p w:rsidR="008C3520" w:rsidRPr="00D82C1F" w:rsidRDefault="008C3520" w:rsidP="00D9603F">
            <w:pPr>
              <w:rPr>
                <w:rFonts w:ascii="Arial Narrow" w:hAnsi="Arial Narrow"/>
              </w:rPr>
            </w:pPr>
            <w:r w:rsidRPr="00D82C1F">
              <w:rPr>
                <w:rFonts w:ascii="Arial Narrow" w:hAnsi="Arial Narrow"/>
              </w:rPr>
              <w:t xml:space="preserve">Mise en place de 4 parcelles de maraichage pour les femmes </w:t>
            </w:r>
          </w:p>
        </w:tc>
        <w:tc>
          <w:tcPr>
            <w:tcW w:w="1720" w:type="dxa"/>
            <w:vMerge/>
          </w:tcPr>
          <w:p w:rsidR="008C3520" w:rsidRPr="00D82C1F" w:rsidRDefault="008C3520" w:rsidP="00D9603F">
            <w:pPr>
              <w:rPr>
                <w:rFonts w:ascii="Arial Narrow" w:hAnsi="Arial Narrow"/>
              </w:rPr>
            </w:pPr>
          </w:p>
        </w:tc>
      </w:tr>
      <w:tr w:rsidR="008C3520" w:rsidRPr="00D82C1F" w:rsidTr="008C3520">
        <w:tc>
          <w:tcPr>
            <w:tcW w:w="1237" w:type="dxa"/>
            <w:vMerge/>
          </w:tcPr>
          <w:p w:rsidR="008C3520" w:rsidRPr="00D82C1F" w:rsidRDefault="008C3520" w:rsidP="00D9603F">
            <w:pPr>
              <w:rPr>
                <w:rFonts w:ascii="Arial Narrow" w:hAnsi="Arial Narrow"/>
              </w:rPr>
            </w:pPr>
          </w:p>
        </w:tc>
        <w:tc>
          <w:tcPr>
            <w:tcW w:w="6105" w:type="dxa"/>
          </w:tcPr>
          <w:p w:rsidR="008C3520" w:rsidRPr="00D82C1F" w:rsidRDefault="00862757" w:rsidP="00D9603F">
            <w:pPr>
              <w:rPr>
                <w:rFonts w:ascii="Arial Narrow" w:hAnsi="Arial Narrow"/>
              </w:rPr>
            </w:pPr>
            <w:r>
              <w:rPr>
                <w:rFonts w:ascii="Arial Narrow" w:hAnsi="Arial Narrow"/>
              </w:rPr>
              <w:t>Mise en place et conduite de 10 Champs Ecoles Agro Pastoraux (CEAP)</w:t>
            </w:r>
          </w:p>
        </w:tc>
        <w:tc>
          <w:tcPr>
            <w:tcW w:w="1720" w:type="dxa"/>
            <w:vMerge/>
          </w:tcPr>
          <w:p w:rsidR="008C3520" w:rsidRPr="00D82C1F" w:rsidRDefault="008C3520" w:rsidP="00D9603F">
            <w:pPr>
              <w:rPr>
                <w:rFonts w:ascii="Arial Narrow" w:hAnsi="Arial Narrow"/>
              </w:rPr>
            </w:pPr>
          </w:p>
        </w:tc>
      </w:tr>
      <w:tr w:rsidR="008C3520" w:rsidRPr="00D82C1F" w:rsidTr="008C3520">
        <w:tc>
          <w:tcPr>
            <w:tcW w:w="1237" w:type="dxa"/>
            <w:vMerge/>
          </w:tcPr>
          <w:p w:rsidR="008C3520" w:rsidRPr="00D82C1F" w:rsidRDefault="008C3520" w:rsidP="00D9603F">
            <w:pPr>
              <w:rPr>
                <w:rFonts w:ascii="Arial Narrow" w:hAnsi="Arial Narrow"/>
              </w:rPr>
            </w:pPr>
          </w:p>
        </w:tc>
        <w:tc>
          <w:tcPr>
            <w:tcW w:w="6105" w:type="dxa"/>
          </w:tcPr>
          <w:p w:rsidR="008C3520" w:rsidRPr="00D82C1F" w:rsidRDefault="008C3520" w:rsidP="00D9603F">
            <w:pPr>
              <w:rPr>
                <w:rFonts w:ascii="Arial Narrow" w:hAnsi="Arial Narrow"/>
              </w:rPr>
            </w:pPr>
            <w:r w:rsidRPr="00D82C1F">
              <w:rPr>
                <w:rFonts w:ascii="Arial Narrow" w:hAnsi="Arial Narrow"/>
              </w:rPr>
              <w:t>Elaboration d’un plan stratégique de mise en œuvre des orientations du DOS</w:t>
            </w:r>
          </w:p>
        </w:tc>
        <w:tc>
          <w:tcPr>
            <w:tcW w:w="1720" w:type="dxa"/>
          </w:tcPr>
          <w:p w:rsidR="008C3520" w:rsidRPr="00D82C1F" w:rsidRDefault="008C3520" w:rsidP="00D9603F">
            <w:pPr>
              <w:rPr>
                <w:rFonts w:ascii="Arial Narrow" w:hAnsi="Arial Narrow"/>
              </w:rPr>
            </w:pPr>
          </w:p>
        </w:tc>
      </w:tr>
    </w:tbl>
    <w:p w:rsidR="00D9603F" w:rsidRPr="00D82C1F" w:rsidRDefault="00D9603F" w:rsidP="00D9603F">
      <w:pPr>
        <w:rPr>
          <w:rFonts w:ascii="Arial Narrow" w:hAnsi="Arial Narrow"/>
          <w:sz w:val="22"/>
          <w:szCs w:val="22"/>
        </w:rPr>
      </w:pPr>
    </w:p>
    <w:p w:rsidR="00020BFC" w:rsidRPr="00D82C1F" w:rsidRDefault="00020BFC" w:rsidP="00D9603F">
      <w:pPr>
        <w:rPr>
          <w:rFonts w:ascii="Arial Narrow" w:hAnsi="Arial Narrow"/>
          <w:sz w:val="22"/>
          <w:szCs w:val="22"/>
        </w:rPr>
      </w:pPr>
    </w:p>
    <w:p w:rsidR="00020BFC" w:rsidRPr="00D82C1F" w:rsidRDefault="00020BFC" w:rsidP="00D9603F">
      <w:pPr>
        <w:rPr>
          <w:rFonts w:ascii="Arial Narrow" w:hAnsi="Arial Narrow"/>
          <w:sz w:val="22"/>
          <w:szCs w:val="22"/>
        </w:rPr>
      </w:pPr>
      <w:r w:rsidRPr="00D82C1F">
        <w:rPr>
          <w:rFonts w:ascii="Arial Narrow" w:hAnsi="Arial Narrow"/>
          <w:noProof/>
          <w:sz w:val="22"/>
          <w:szCs w:val="22"/>
          <w:lang w:val="en-US" w:eastAsia="en-US"/>
        </w:rPr>
        <w:drawing>
          <wp:inline distT="0" distB="0" distL="0" distR="0">
            <wp:extent cx="5760085" cy="3790950"/>
            <wp:effectExtent l="0" t="0" r="0" b="0"/>
            <wp:docPr id="5" name="Image 5" descr="F:\Mes photos\Album\Image Magasin Domoké\DSC01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s photos\Album\Image Magasin Domoké\DSC0119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1141" cy="3791645"/>
                    </a:xfrm>
                    <a:prstGeom prst="rect">
                      <a:avLst/>
                    </a:prstGeom>
                    <a:noFill/>
                    <a:ln>
                      <a:noFill/>
                    </a:ln>
                  </pic:spPr>
                </pic:pic>
              </a:graphicData>
            </a:graphic>
          </wp:inline>
        </w:drawing>
      </w:r>
    </w:p>
    <w:p w:rsidR="00020BFC" w:rsidRPr="00D82C1F" w:rsidRDefault="00020BFC" w:rsidP="00020BFC">
      <w:pPr>
        <w:rPr>
          <w:rFonts w:ascii="Arial Narrow" w:hAnsi="Arial Narrow"/>
          <w:sz w:val="22"/>
          <w:szCs w:val="22"/>
        </w:rPr>
      </w:pPr>
    </w:p>
    <w:p w:rsidR="00020BFC" w:rsidRPr="00D82C1F" w:rsidRDefault="00020BFC" w:rsidP="00020BFC">
      <w:pPr>
        <w:tabs>
          <w:tab w:val="left" w:pos="1050"/>
        </w:tabs>
        <w:rPr>
          <w:rFonts w:ascii="Arial Narrow" w:hAnsi="Arial Narrow"/>
          <w:b/>
          <w:i/>
          <w:sz w:val="22"/>
          <w:szCs w:val="22"/>
        </w:rPr>
      </w:pPr>
      <w:r w:rsidRPr="00D82C1F">
        <w:rPr>
          <w:rFonts w:ascii="Arial Narrow" w:hAnsi="Arial Narrow"/>
          <w:b/>
          <w:i/>
          <w:sz w:val="22"/>
          <w:szCs w:val="22"/>
        </w:rPr>
        <w:tab/>
        <w:t xml:space="preserve">Magasin d’aliment de bétail à </w:t>
      </w:r>
      <w:proofErr w:type="spellStart"/>
      <w:r w:rsidRPr="00D82C1F">
        <w:rPr>
          <w:rFonts w:ascii="Arial Narrow" w:hAnsi="Arial Narrow"/>
          <w:b/>
          <w:i/>
          <w:sz w:val="22"/>
          <w:szCs w:val="22"/>
        </w:rPr>
        <w:t>Domoké</w:t>
      </w:r>
      <w:proofErr w:type="spellEnd"/>
      <w:r w:rsidR="006061F7">
        <w:rPr>
          <w:rFonts w:ascii="Arial Narrow" w:hAnsi="Arial Narrow"/>
          <w:b/>
          <w:i/>
          <w:sz w:val="22"/>
          <w:szCs w:val="22"/>
        </w:rPr>
        <w:t xml:space="preserve"> (Commune </w:t>
      </w:r>
      <w:proofErr w:type="spellStart"/>
      <w:r w:rsidR="006061F7">
        <w:rPr>
          <w:rFonts w:ascii="Arial Narrow" w:hAnsi="Arial Narrow"/>
          <w:b/>
          <w:i/>
          <w:sz w:val="22"/>
          <w:szCs w:val="22"/>
        </w:rPr>
        <w:t>Thiél</w:t>
      </w:r>
      <w:proofErr w:type="spellEnd"/>
      <w:r w:rsidR="006061F7">
        <w:rPr>
          <w:rFonts w:ascii="Arial Narrow" w:hAnsi="Arial Narrow"/>
          <w:b/>
          <w:i/>
          <w:sz w:val="22"/>
          <w:szCs w:val="22"/>
        </w:rPr>
        <w:t xml:space="preserve"> 2014)</w:t>
      </w:r>
    </w:p>
    <w:p w:rsidR="00CC6C73" w:rsidRPr="00D82C1F" w:rsidRDefault="00CC6C73" w:rsidP="00020BFC">
      <w:pPr>
        <w:tabs>
          <w:tab w:val="left" w:pos="1050"/>
        </w:tabs>
        <w:rPr>
          <w:rFonts w:ascii="Arial Narrow" w:hAnsi="Arial Narrow"/>
          <w:b/>
          <w:i/>
          <w:sz w:val="22"/>
          <w:szCs w:val="22"/>
        </w:rPr>
      </w:pPr>
    </w:p>
    <w:p w:rsidR="00CC6C73" w:rsidRPr="00D82C1F" w:rsidRDefault="00CC6C73" w:rsidP="00020BFC">
      <w:pPr>
        <w:tabs>
          <w:tab w:val="left" w:pos="1050"/>
        </w:tabs>
        <w:rPr>
          <w:rFonts w:ascii="Arial Narrow" w:hAnsi="Arial Narrow"/>
          <w:b/>
          <w:i/>
          <w:sz w:val="22"/>
          <w:szCs w:val="22"/>
        </w:rPr>
      </w:pPr>
    </w:p>
    <w:p w:rsidR="00CC6C73" w:rsidRPr="00D82C1F" w:rsidRDefault="00CC6C73" w:rsidP="00CC6C73">
      <w:pPr>
        <w:pStyle w:val="Titre2"/>
        <w:numPr>
          <w:ilvl w:val="0"/>
          <w:numId w:val="4"/>
        </w:numPr>
        <w:rPr>
          <w:rFonts w:ascii="Arial Narrow" w:hAnsi="Arial Narrow"/>
          <w:sz w:val="24"/>
          <w:szCs w:val="22"/>
        </w:rPr>
      </w:pPr>
      <w:r w:rsidRPr="00D82C1F">
        <w:rPr>
          <w:rFonts w:ascii="Arial Narrow" w:hAnsi="Arial Narrow"/>
          <w:sz w:val="24"/>
          <w:szCs w:val="22"/>
        </w:rPr>
        <w:t>OU VOULONS-NOUS ALLER ? COMMENT Y ALLER ?</w:t>
      </w:r>
    </w:p>
    <w:p w:rsidR="00CC6C73" w:rsidRPr="00D82C1F" w:rsidRDefault="00CC6C73" w:rsidP="00CC6C73">
      <w:pPr>
        <w:rPr>
          <w:rFonts w:ascii="Arial Narrow" w:hAnsi="Arial Narrow"/>
          <w:sz w:val="22"/>
          <w:szCs w:val="22"/>
        </w:rPr>
      </w:pPr>
    </w:p>
    <w:p w:rsidR="00CC6C73" w:rsidRPr="00D82C1F" w:rsidRDefault="00CC6C73" w:rsidP="00CC6C73">
      <w:pPr>
        <w:pStyle w:val="Paragraphedeliste"/>
        <w:numPr>
          <w:ilvl w:val="0"/>
          <w:numId w:val="8"/>
        </w:numPr>
        <w:spacing w:before="240" w:after="120" w:line="276" w:lineRule="auto"/>
        <w:ind w:left="357" w:hanging="357"/>
        <w:contextualSpacing w:val="0"/>
        <w:outlineLvl w:val="0"/>
        <w:rPr>
          <w:rFonts w:ascii="Arial Narrow" w:hAnsi="Arial Narrow"/>
          <w:b/>
          <w:sz w:val="22"/>
          <w:szCs w:val="22"/>
        </w:rPr>
      </w:pPr>
      <w:bookmarkStart w:id="7" w:name="_Toc478766890"/>
      <w:r w:rsidRPr="00D82C1F">
        <w:rPr>
          <w:rFonts w:ascii="Arial Narrow" w:hAnsi="Arial Narrow"/>
          <w:b/>
          <w:sz w:val="22"/>
          <w:szCs w:val="22"/>
        </w:rPr>
        <w:t>LES ORIENTATIONS STRATEGIQUE DE L’EGAB</w:t>
      </w:r>
      <w:bookmarkEnd w:id="7"/>
    </w:p>
    <w:p w:rsidR="00CC6C73" w:rsidRPr="00D82C1F" w:rsidRDefault="00CC6C73" w:rsidP="00CC6C73">
      <w:pPr>
        <w:pStyle w:val="Paragraphedeliste"/>
        <w:numPr>
          <w:ilvl w:val="1"/>
          <w:numId w:val="8"/>
        </w:numPr>
        <w:spacing w:before="120" w:after="120" w:line="276" w:lineRule="auto"/>
        <w:ind w:left="788" w:hanging="431"/>
        <w:contextualSpacing w:val="0"/>
        <w:outlineLvl w:val="1"/>
        <w:rPr>
          <w:rFonts w:ascii="Arial Narrow" w:hAnsi="Arial Narrow"/>
          <w:b/>
          <w:sz w:val="22"/>
          <w:szCs w:val="22"/>
        </w:rPr>
      </w:pPr>
      <w:bookmarkStart w:id="8" w:name="_Toc478766891"/>
      <w:r w:rsidRPr="00D82C1F">
        <w:rPr>
          <w:rFonts w:ascii="Arial Narrow" w:hAnsi="Arial Narrow"/>
          <w:b/>
          <w:sz w:val="22"/>
          <w:szCs w:val="22"/>
        </w:rPr>
        <w:t>Les principaux enjeux de l’EGAB</w:t>
      </w:r>
      <w:bookmarkEnd w:id="8"/>
    </w:p>
    <w:p w:rsidR="00CC6C73" w:rsidRPr="00D82C1F" w:rsidRDefault="00CC6C73" w:rsidP="00CC6C73">
      <w:pPr>
        <w:pStyle w:val="Paragraphedeliste"/>
        <w:spacing w:before="120" w:after="120"/>
        <w:ind w:left="0"/>
        <w:jc w:val="both"/>
        <w:rPr>
          <w:rFonts w:ascii="Arial Narrow" w:hAnsi="Arial Narrow"/>
          <w:bCs/>
          <w:sz w:val="22"/>
          <w:szCs w:val="22"/>
        </w:rPr>
      </w:pPr>
      <w:r w:rsidRPr="00D82C1F">
        <w:rPr>
          <w:rFonts w:ascii="Arial Narrow" w:hAnsi="Arial Narrow"/>
          <w:bCs/>
          <w:sz w:val="22"/>
          <w:szCs w:val="22"/>
        </w:rPr>
        <w:t xml:space="preserve">Le processus d’autoévaluation de l’EGAB a mis en évidence trois problématiques centrales autour desquelles devrait travailler l’EGAB les prochaines années. Il s’agit de : </w:t>
      </w:r>
    </w:p>
    <w:p w:rsidR="00CC6C73" w:rsidRPr="00D82C1F" w:rsidRDefault="00CC6C73" w:rsidP="00CC6C73">
      <w:pPr>
        <w:pStyle w:val="Paragraphedeliste"/>
        <w:numPr>
          <w:ilvl w:val="0"/>
          <w:numId w:val="13"/>
        </w:numPr>
        <w:spacing w:before="120" w:after="120" w:line="276" w:lineRule="auto"/>
        <w:jc w:val="both"/>
        <w:rPr>
          <w:rFonts w:ascii="Arial Narrow" w:hAnsi="Arial Narrow"/>
          <w:sz w:val="22"/>
          <w:szCs w:val="22"/>
        </w:rPr>
      </w:pPr>
      <w:r w:rsidRPr="00D82C1F">
        <w:rPr>
          <w:rFonts w:ascii="Arial Narrow" w:hAnsi="Arial Narrow"/>
          <w:sz w:val="22"/>
          <w:szCs w:val="22"/>
        </w:rPr>
        <w:t>La Sécurité alimentaire et nutritionnelle des exploitations familiales et du cheptel (</w:t>
      </w:r>
      <w:r w:rsidRPr="00D82C1F">
        <w:rPr>
          <w:rFonts w:ascii="Arial Narrow" w:hAnsi="Arial Narrow"/>
          <w:i/>
          <w:sz w:val="22"/>
          <w:szCs w:val="22"/>
        </w:rPr>
        <w:t>survie des exploitations familiales et du patrimoine animal</w:t>
      </w:r>
      <w:r w:rsidRPr="00D82C1F">
        <w:rPr>
          <w:rFonts w:ascii="Arial Narrow" w:hAnsi="Arial Narrow"/>
          <w:sz w:val="22"/>
          <w:szCs w:val="22"/>
        </w:rPr>
        <w:t>);</w:t>
      </w:r>
    </w:p>
    <w:p w:rsidR="00CC6C73" w:rsidRPr="00D82C1F" w:rsidRDefault="00CC6C73" w:rsidP="00CC6C73">
      <w:pPr>
        <w:pStyle w:val="Paragraphedeliste"/>
        <w:numPr>
          <w:ilvl w:val="0"/>
          <w:numId w:val="13"/>
        </w:numPr>
        <w:spacing w:before="120" w:after="120" w:line="276" w:lineRule="auto"/>
        <w:jc w:val="both"/>
        <w:rPr>
          <w:rFonts w:ascii="Arial Narrow" w:hAnsi="Arial Narrow"/>
          <w:sz w:val="22"/>
          <w:szCs w:val="22"/>
        </w:rPr>
      </w:pPr>
      <w:r w:rsidRPr="00D82C1F">
        <w:rPr>
          <w:rFonts w:ascii="Arial Narrow" w:hAnsi="Arial Narrow"/>
          <w:sz w:val="22"/>
          <w:szCs w:val="22"/>
        </w:rPr>
        <w:t xml:space="preserve">La Survie de l’agropastoralisme en tant que système de production et système culturel face aux diverses menaces (disponibilité fourragère, foncier pastoral, exode des jeunes, etc.) ; </w:t>
      </w:r>
    </w:p>
    <w:p w:rsidR="00CC6C73" w:rsidRPr="00D82C1F" w:rsidRDefault="00CC6C73" w:rsidP="00CC6C73">
      <w:pPr>
        <w:pStyle w:val="Paragraphedeliste"/>
        <w:numPr>
          <w:ilvl w:val="0"/>
          <w:numId w:val="13"/>
        </w:numPr>
        <w:spacing w:before="120" w:after="120" w:line="276" w:lineRule="auto"/>
        <w:ind w:left="357" w:hanging="357"/>
        <w:contextualSpacing w:val="0"/>
        <w:jc w:val="both"/>
        <w:rPr>
          <w:rFonts w:ascii="Arial Narrow" w:hAnsi="Arial Narrow"/>
          <w:sz w:val="22"/>
          <w:szCs w:val="22"/>
        </w:rPr>
      </w:pPr>
      <w:r w:rsidRPr="00D82C1F">
        <w:rPr>
          <w:rFonts w:ascii="Arial Narrow" w:hAnsi="Arial Narrow"/>
          <w:bCs/>
          <w:sz w:val="22"/>
          <w:szCs w:val="22"/>
        </w:rPr>
        <w:t xml:space="preserve">La </w:t>
      </w:r>
      <w:r w:rsidRPr="00D82C1F">
        <w:rPr>
          <w:rFonts w:ascii="Arial Narrow" w:hAnsi="Arial Narrow"/>
          <w:sz w:val="22"/>
          <w:szCs w:val="22"/>
        </w:rPr>
        <w:t xml:space="preserve">Survie de l’EGAB en tant qu’organisation professionnelle et mouvement social (dynamisme des différents niveaux d’organisation). </w:t>
      </w:r>
    </w:p>
    <w:p w:rsidR="00CC6C73" w:rsidRPr="00D82C1F" w:rsidRDefault="00CC6C73" w:rsidP="00CC6C73">
      <w:pPr>
        <w:pStyle w:val="Paragraphedeliste"/>
        <w:spacing w:before="120" w:after="120"/>
        <w:ind w:left="0"/>
        <w:contextualSpacing w:val="0"/>
        <w:jc w:val="both"/>
        <w:rPr>
          <w:rFonts w:ascii="Arial Narrow" w:hAnsi="Arial Narrow"/>
          <w:sz w:val="22"/>
          <w:szCs w:val="22"/>
        </w:rPr>
      </w:pPr>
      <w:r w:rsidRPr="00D82C1F">
        <w:rPr>
          <w:rFonts w:ascii="Arial Narrow" w:hAnsi="Arial Narrow"/>
          <w:sz w:val="22"/>
          <w:szCs w:val="22"/>
        </w:rPr>
        <w:t>Les enjeux qui en ressortent se présentent comme suit :</w:t>
      </w:r>
    </w:p>
    <w:p w:rsidR="00CC6C73" w:rsidRPr="00D82C1F" w:rsidRDefault="00CC6C73" w:rsidP="00CC6C73">
      <w:pPr>
        <w:spacing w:before="120" w:after="120"/>
        <w:rPr>
          <w:rFonts w:ascii="Arial Narrow" w:hAnsi="Arial Narrow"/>
          <w:b/>
          <w:sz w:val="22"/>
          <w:szCs w:val="22"/>
          <w:u w:val="single"/>
        </w:rPr>
      </w:pPr>
      <w:r w:rsidRPr="00D82C1F">
        <w:rPr>
          <w:rFonts w:ascii="Arial Narrow" w:hAnsi="Arial Narrow"/>
          <w:b/>
          <w:bCs/>
          <w:sz w:val="22"/>
          <w:szCs w:val="22"/>
        </w:rPr>
        <w:t xml:space="preserve"> </w:t>
      </w:r>
      <w:r w:rsidRPr="00D82C1F">
        <w:rPr>
          <w:rFonts w:ascii="Arial Narrow" w:hAnsi="Arial Narrow"/>
          <w:b/>
          <w:sz w:val="22"/>
          <w:szCs w:val="22"/>
          <w:u w:val="single"/>
        </w:rPr>
        <w:t>Enjeux d’ordre économique, social et environnemental</w:t>
      </w:r>
    </w:p>
    <w:p w:rsidR="00CC6C73" w:rsidRPr="00D82C1F" w:rsidRDefault="00CC6C73" w:rsidP="00CC6C73">
      <w:pPr>
        <w:spacing w:before="120" w:after="120"/>
        <w:jc w:val="both"/>
        <w:rPr>
          <w:rFonts w:ascii="Arial Narrow" w:hAnsi="Arial Narrow"/>
          <w:sz w:val="22"/>
          <w:szCs w:val="22"/>
        </w:rPr>
      </w:pPr>
      <w:r w:rsidRPr="00D82C1F">
        <w:rPr>
          <w:rFonts w:ascii="Arial Narrow" w:hAnsi="Arial Narrow"/>
          <w:sz w:val="22"/>
          <w:szCs w:val="22"/>
        </w:rPr>
        <w:t>Les enjeux portent sur les conditions de vie des populations dans un contexte d’incertitudes et de menaces. Il s’agit d’une part, de renforcer la sécurité alimentaire et nutritionnelle des exploitations familiales et des communautés locales  et d’autre part, de renforcer la résilience des exploitations familiales et des communautés locales face au changement climatique et aux autres changements structurels.</w:t>
      </w:r>
    </w:p>
    <w:p w:rsidR="00CC6C73" w:rsidRPr="00D82C1F" w:rsidRDefault="00CC6C73" w:rsidP="00CC6C73">
      <w:pPr>
        <w:spacing w:after="120"/>
        <w:jc w:val="both"/>
        <w:rPr>
          <w:rFonts w:ascii="Arial Narrow" w:hAnsi="Arial Narrow"/>
          <w:sz w:val="22"/>
          <w:szCs w:val="22"/>
        </w:rPr>
      </w:pPr>
      <w:r w:rsidRPr="00D82C1F">
        <w:rPr>
          <w:rFonts w:ascii="Arial Narrow" w:hAnsi="Arial Narrow"/>
          <w:sz w:val="22"/>
          <w:szCs w:val="22"/>
        </w:rPr>
        <w:t xml:space="preserve">Ces enjeux prennent en compte : l’amélioration des performances des filières agropastorales : lait, viande, céréales, légumineuses ; Autonomisation des femmes et des jeunes ;  la lutte contre la soudure et les catastrophes, </w:t>
      </w:r>
      <w:r w:rsidRPr="00D82C1F">
        <w:rPr>
          <w:rFonts w:ascii="Arial Narrow" w:hAnsi="Arial Narrow"/>
          <w:sz w:val="22"/>
          <w:szCs w:val="22"/>
        </w:rPr>
        <w:lastRenderedPageBreak/>
        <w:t>le renforcement de la veille sur les ressources productives; la sécurité alimentaire du bétail ; l’amélioration de la nutrition et de l’accès  aux services socio-économiques. </w:t>
      </w:r>
    </w:p>
    <w:p w:rsidR="00CC6C73" w:rsidRPr="00D82C1F" w:rsidRDefault="00CC6C73" w:rsidP="00CC6C73">
      <w:pPr>
        <w:spacing w:before="120" w:after="120"/>
        <w:jc w:val="both"/>
        <w:rPr>
          <w:rFonts w:ascii="Arial Narrow" w:hAnsi="Arial Narrow"/>
          <w:b/>
          <w:sz w:val="22"/>
          <w:szCs w:val="22"/>
          <w:u w:val="single"/>
        </w:rPr>
      </w:pPr>
      <w:r w:rsidRPr="00D82C1F">
        <w:rPr>
          <w:rFonts w:ascii="Arial Narrow" w:hAnsi="Arial Narrow"/>
          <w:b/>
          <w:sz w:val="22"/>
          <w:szCs w:val="22"/>
          <w:u w:val="single"/>
        </w:rPr>
        <w:t>Enjeux d’ordre socio-organisationnel</w:t>
      </w:r>
    </w:p>
    <w:p w:rsidR="00CC6C73" w:rsidRPr="00D82C1F" w:rsidRDefault="00CC6C73" w:rsidP="00CC6C73">
      <w:pPr>
        <w:spacing w:after="120"/>
        <w:jc w:val="both"/>
        <w:rPr>
          <w:rFonts w:ascii="Arial Narrow" w:hAnsi="Arial Narrow"/>
          <w:sz w:val="22"/>
          <w:szCs w:val="22"/>
        </w:rPr>
      </w:pPr>
      <w:r w:rsidRPr="00D82C1F">
        <w:rPr>
          <w:rFonts w:ascii="Arial Narrow" w:hAnsi="Arial Narrow"/>
          <w:sz w:val="22"/>
          <w:szCs w:val="22"/>
        </w:rPr>
        <w:t>Cet enjeu concerne la survie même de l’EGAB en tant qu’organisation sociale et professionnelle. Il s’agit de réhabiliter les dynamiques associatives à tous les niveaux de l’EGAB à travers (i) la rénovation de l’organisation (adaptation des textes statutaires, renouvellement et rajeunissement, etc.) ; (ii) la relance des dynamiques d’autopromotion (Rénovation et renforcement du dispositif d’animation et des outils de travail, formation des élus, des organes et des animateurs, etc.).</w:t>
      </w:r>
    </w:p>
    <w:p w:rsidR="00CC6C73" w:rsidRPr="00D82C1F" w:rsidRDefault="00CC6C73" w:rsidP="00CC6C73">
      <w:pPr>
        <w:spacing w:before="120" w:after="120"/>
        <w:jc w:val="both"/>
        <w:rPr>
          <w:rFonts w:ascii="Arial Narrow" w:hAnsi="Arial Narrow"/>
          <w:b/>
          <w:sz w:val="22"/>
          <w:szCs w:val="22"/>
          <w:u w:val="single"/>
        </w:rPr>
      </w:pPr>
      <w:r w:rsidRPr="00D82C1F">
        <w:rPr>
          <w:rFonts w:ascii="Arial Narrow" w:hAnsi="Arial Narrow"/>
          <w:b/>
          <w:sz w:val="22"/>
          <w:szCs w:val="22"/>
          <w:u w:val="single"/>
        </w:rPr>
        <w:t>Enjeu d’ordre politique</w:t>
      </w:r>
    </w:p>
    <w:p w:rsidR="00CC6C73" w:rsidRPr="00D82C1F" w:rsidRDefault="00CC6C73" w:rsidP="00CC6C73">
      <w:pPr>
        <w:spacing w:after="120"/>
        <w:jc w:val="both"/>
        <w:rPr>
          <w:rFonts w:ascii="Arial Narrow" w:hAnsi="Arial Narrow"/>
          <w:sz w:val="22"/>
          <w:szCs w:val="22"/>
        </w:rPr>
      </w:pPr>
      <w:r w:rsidRPr="00D82C1F">
        <w:rPr>
          <w:rFonts w:ascii="Arial Narrow" w:hAnsi="Arial Narrow"/>
          <w:sz w:val="22"/>
          <w:szCs w:val="22"/>
        </w:rPr>
        <w:t xml:space="preserve">L’enjeu politique est de contribuer à la préservation du pastoralisme  et des communautés d’éleveurs. Les conditions cadres (politiques et institutionnelles) doivent  donc être favorables. Pour ce faire il s’agira de consolider de la visibilité et du leadership de l’EGAB et de ses démembrements et de contribuer 1) au renforcement de la cohésion des organisations d’éleveurs aux niveaux local et national ; 2) à la consolidation du rôle des agropasteurs et de leurs organisations dans la conception et la mise en œuvre des projets de territoires des  collectivités locales ; 3) au plaidoyer pour le pastoralisme (préservation de l’espace pastorale ; infrastructures, etc.) ; </w:t>
      </w:r>
    </w:p>
    <w:p w:rsidR="00CC6C73" w:rsidRPr="00D82C1F" w:rsidRDefault="00CC6C73" w:rsidP="00CC6C73">
      <w:pPr>
        <w:pStyle w:val="Paragraphedeliste"/>
        <w:numPr>
          <w:ilvl w:val="1"/>
          <w:numId w:val="8"/>
        </w:numPr>
        <w:spacing w:after="200" w:line="276" w:lineRule="auto"/>
        <w:outlineLvl w:val="1"/>
        <w:rPr>
          <w:rFonts w:ascii="Arial Narrow" w:hAnsi="Arial Narrow"/>
          <w:b/>
          <w:sz w:val="22"/>
          <w:szCs w:val="22"/>
        </w:rPr>
      </w:pPr>
      <w:bookmarkStart w:id="9" w:name="_Toc478766892"/>
      <w:r w:rsidRPr="00D82C1F">
        <w:rPr>
          <w:rFonts w:ascii="Arial Narrow" w:hAnsi="Arial Narrow"/>
          <w:b/>
          <w:sz w:val="22"/>
          <w:szCs w:val="22"/>
        </w:rPr>
        <w:t>Les options stratégiques de l’EGAB</w:t>
      </w:r>
      <w:bookmarkEnd w:id="9"/>
    </w:p>
    <w:p w:rsidR="00CC6C73" w:rsidRPr="00D82C1F" w:rsidRDefault="00CC6C73" w:rsidP="00CC6C73">
      <w:pPr>
        <w:pStyle w:val="Paragraphedeliste"/>
        <w:numPr>
          <w:ilvl w:val="2"/>
          <w:numId w:val="8"/>
        </w:numPr>
        <w:spacing w:before="120" w:after="120" w:line="276" w:lineRule="auto"/>
        <w:ind w:left="1225" w:hanging="505"/>
        <w:contextualSpacing w:val="0"/>
        <w:outlineLvl w:val="2"/>
        <w:rPr>
          <w:rFonts w:ascii="Arial Narrow" w:hAnsi="Arial Narrow"/>
          <w:b/>
          <w:sz w:val="22"/>
          <w:szCs w:val="22"/>
        </w:rPr>
      </w:pPr>
      <w:bookmarkStart w:id="10" w:name="_Toc478766893"/>
      <w:r w:rsidRPr="00D82C1F">
        <w:rPr>
          <w:rFonts w:ascii="Arial Narrow" w:hAnsi="Arial Narrow"/>
          <w:b/>
          <w:bCs/>
          <w:sz w:val="22"/>
          <w:szCs w:val="22"/>
        </w:rPr>
        <w:t>L’EGAB confirme les bases de son document d’orientation stratégique</w:t>
      </w:r>
      <w:bookmarkEnd w:id="10"/>
    </w:p>
    <w:p w:rsidR="00CC6C73" w:rsidRPr="00D82C1F" w:rsidRDefault="00CC6C73" w:rsidP="00CC6C73">
      <w:pPr>
        <w:spacing w:before="120" w:after="120"/>
        <w:rPr>
          <w:rFonts w:ascii="Arial Narrow" w:hAnsi="Arial Narrow"/>
          <w:b/>
          <w:bCs/>
          <w:sz w:val="22"/>
          <w:szCs w:val="22"/>
          <w:u w:val="single"/>
        </w:rPr>
      </w:pPr>
      <w:r w:rsidRPr="00D82C1F">
        <w:rPr>
          <w:rFonts w:ascii="Arial Narrow" w:hAnsi="Arial Narrow"/>
          <w:b/>
          <w:bCs/>
          <w:sz w:val="22"/>
          <w:szCs w:val="22"/>
          <w:u w:val="single"/>
        </w:rPr>
        <w:t xml:space="preserve">L’EGAB confirme l’actualité de sa vision en cinq axes et 36 points (voir annexe): </w:t>
      </w:r>
    </w:p>
    <w:p w:rsidR="00CC6C73" w:rsidRPr="00D82C1F" w:rsidRDefault="00CC6C73" w:rsidP="00CC6C73">
      <w:pPr>
        <w:pStyle w:val="Paragraphedeliste"/>
        <w:numPr>
          <w:ilvl w:val="0"/>
          <w:numId w:val="10"/>
        </w:numPr>
        <w:tabs>
          <w:tab w:val="num" w:pos="720"/>
        </w:tabs>
        <w:spacing w:before="120" w:after="120" w:line="276" w:lineRule="auto"/>
        <w:jc w:val="both"/>
        <w:rPr>
          <w:rFonts w:ascii="Arial Narrow" w:hAnsi="Arial Narrow"/>
          <w:bCs/>
          <w:sz w:val="22"/>
          <w:szCs w:val="22"/>
        </w:rPr>
      </w:pPr>
      <w:r w:rsidRPr="00D82C1F">
        <w:rPr>
          <w:rFonts w:ascii="Arial Narrow" w:hAnsi="Arial Narrow"/>
          <w:bCs/>
          <w:sz w:val="22"/>
          <w:szCs w:val="22"/>
        </w:rPr>
        <w:t xml:space="preserve">Nous voulons une transformation des </w:t>
      </w:r>
      <w:r w:rsidRPr="00D82C1F">
        <w:rPr>
          <w:rFonts w:ascii="Arial Narrow" w:hAnsi="Arial Narrow"/>
          <w:bCs/>
          <w:sz w:val="22"/>
          <w:szCs w:val="22"/>
          <w:u w:val="single"/>
        </w:rPr>
        <w:t>exploitations familiales </w:t>
      </w:r>
      <w:r w:rsidRPr="00D82C1F">
        <w:rPr>
          <w:rFonts w:ascii="Arial Narrow" w:hAnsi="Arial Narrow"/>
          <w:bCs/>
          <w:sz w:val="22"/>
          <w:szCs w:val="22"/>
        </w:rPr>
        <w:t xml:space="preserve">: </w:t>
      </w:r>
      <w:r w:rsidRPr="00D82C1F">
        <w:rPr>
          <w:rFonts w:ascii="Arial Narrow" w:hAnsi="Arial Narrow"/>
          <w:bCs/>
          <w:iCs/>
          <w:sz w:val="22"/>
          <w:szCs w:val="22"/>
        </w:rPr>
        <w:t>Des familles sécurisées, accédant au bien-être ;  Des exploitations familiales viables, mieux équipées, diversifiées, bien gérées ;  De bonnes prévisions, des décisions partagées ;</w:t>
      </w:r>
    </w:p>
    <w:p w:rsidR="00CC6C73" w:rsidRPr="00D82C1F" w:rsidRDefault="00CC6C73" w:rsidP="00CC6C73">
      <w:pPr>
        <w:pStyle w:val="Paragraphedeliste"/>
        <w:numPr>
          <w:ilvl w:val="0"/>
          <w:numId w:val="10"/>
        </w:numPr>
        <w:tabs>
          <w:tab w:val="num" w:pos="720"/>
        </w:tabs>
        <w:spacing w:before="120" w:after="120" w:line="276" w:lineRule="auto"/>
        <w:jc w:val="both"/>
        <w:rPr>
          <w:rFonts w:ascii="Arial Narrow" w:hAnsi="Arial Narrow"/>
          <w:bCs/>
          <w:sz w:val="22"/>
          <w:szCs w:val="22"/>
        </w:rPr>
      </w:pPr>
      <w:r w:rsidRPr="00D82C1F">
        <w:rPr>
          <w:rFonts w:ascii="Arial Narrow" w:hAnsi="Arial Narrow"/>
          <w:bCs/>
          <w:sz w:val="22"/>
          <w:szCs w:val="22"/>
        </w:rPr>
        <w:t xml:space="preserve">Pour permettre l'évolution des exploitations, il faut une </w:t>
      </w:r>
      <w:r w:rsidRPr="00D82C1F">
        <w:rPr>
          <w:rFonts w:ascii="Arial Narrow" w:hAnsi="Arial Narrow"/>
          <w:bCs/>
          <w:sz w:val="22"/>
          <w:szCs w:val="22"/>
          <w:u w:val="single"/>
        </w:rPr>
        <w:t>économie</w:t>
      </w:r>
      <w:r w:rsidRPr="00D82C1F">
        <w:rPr>
          <w:rFonts w:ascii="Arial Narrow" w:hAnsi="Arial Narrow"/>
          <w:bCs/>
          <w:sz w:val="22"/>
          <w:szCs w:val="22"/>
        </w:rPr>
        <w:t xml:space="preserve"> renforcée : c’est-à-dire, d</w:t>
      </w:r>
      <w:r w:rsidRPr="00D82C1F">
        <w:rPr>
          <w:rFonts w:ascii="Arial Narrow" w:hAnsi="Arial Narrow"/>
          <w:bCs/>
          <w:iCs/>
          <w:sz w:val="22"/>
          <w:szCs w:val="22"/>
        </w:rPr>
        <w:t>es productions pastorales améliorées ; la création de nouvelles activités et d'emplois tout au long de la chaîne de transformation et de commercialisation ; la maîtrise par les éleveurs des marchés de commercialisation et d'approvisionnement ; des systèmes de financements appropriés et contrôlés par les éleveurs ; des politiques de soutien aux efforts des acteurs économiques de la zone ;</w:t>
      </w:r>
    </w:p>
    <w:p w:rsidR="00CC6C73" w:rsidRPr="00D82C1F" w:rsidRDefault="00CC6C73" w:rsidP="00CC6C73">
      <w:pPr>
        <w:pStyle w:val="Paragraphedeliste"/>
        <w:numPr>
          <w:ilvl w:val="0"/>
          <w:numId w:val="10"/>
        </w:numPr>
        <w:tabs>
          <w:tab w:val="num" w:pos="720"/>
        </w:tabs>
        <w:spacing w:before="120" w:after="120" w:line="276" w:lineRule="auto"/>
        <w:jc w:val="both"/>
        <w:rPr>
          <w:rFonts w:ascii="Arial Narrow" w:hAnsi="Arial Narrow"/>
          <w:bCs/>
          <w:sz w:val="22"/>
          <w:szCs w:val="22"/>
        </w:rPr>
      </w:pPr>
      <w:r w:rsidRPr="00D82C1F">
        <w:rPr>
          <w:rFonts w:ascii="Arial Narrow" w:hAnsi="Arial Narrow"/>
          <w:bCs/>
          <w:sz w:val="22"/>
          <w:szCs w:val="22"/>
        </w:rPr>
        <w:t xml:space="preserve">Nous voulons la sécurisation de  </w:t>
      </w:r>
      <w:r w:rsidRPr="00D82C1F">
        <w:rPr>
          <w:rFonts w:ascii="Arial Narrow" w:hAnsi="Arial Narrow"/>
          <w:bCs/>
          <w:sz w:val="22"/>
          <w:szCs w:val="22"/>
          <w:u w:val="single"/>
        </w:rPr>
        <w:t>l'espace et le renouvellement des ressources</w:t>
      </w:r>
      <w:r w:rsidRPr="00D82C1F">
        <w:rPr>
          <w:rFonts w:ascii="Arial Narrow" w:hAnsi="Arial Narrow"/>
          <w:bCs/>
          <w:sz w:val="22"/>
          <w:szCs w:val="22"/>
        </w:rPr>
        <w:t xml:space="preserve"> naturelles  </w:t>
      </w:r>
      <w:r w:rsidRPr="00D82C1F">
        <w:rPr>
          <w:rFonts w:ascii="Arial Narrow" w:hAnsi="Arial Narrow"/>
          <w:bCs/>
          <w:iCs/>
          <w:sz w:val="22"/>
          <w:szCs w:val="22"/>
        </w:rPr>
        <w:t>pour donner une assise durable à l'économie et aux exploitations familiales : Sécurité foncière,  gestion avisée, harmonisée, participative et responsable  de l'espace,  des ressources pastorales,  de la fertilité, de l'eau ;</w:t>
      </w:r>
    </w:p>
    <w:p w:rsidR="00CC6C73" w:rsidRPr="00D82C1F" w:rsidRDefault="00CC6C73" w:rsidP="00CC6C73">
      <w:pPr>
        <w:pStyle w:val="Paragraphedeliste"/>
        <w:numPr>
          <w:ilvl w:val="0"/>
          <w:numId w:val="10"/>
        </w:numPr>
        <w:tabs>
          <w:tab w:val="num" w:pos="720"/>
        </w:tabs>
        <w:spacing w:before="120" w:after="120" w:line="276" w:lineRule="auto"/>
        <w:jc w:val="both"/>
        <w:rPr>
          <w:rFonts w:ascii="Arial Narrow" w:hAnsi="Arial Narrow"/>
          <w:bCs/>
          <w:sz w:val="22"/>
          <w:szCs w:val="22"/>
        </w:rPr>
      </w:pPr>
      <w:r w:rsidRPr="00D82C1F">
        <w:rPr>
          <w:rFonts w:ascii="Arial Narrow" w:hAnsi="Arial Narrow"/>
          <w:bCs/>
          <w:sz w:val="22"/>
          <w:szCs w:val="22"/>
        </w:rPr>
        <w:t xml:space="preserve">Nous voulons construire une </w:t>
      </w:r>
      <w:r w:rsidRPr="00D82C1F">
        <w:rPr>
          <w:rFonts w:ascii="Arial Narrow" w:hAnsi="Arial Narrow"/>
          <w:bCs/>
          <w:sz w:val="22"/>
          <w:szCs w:val="22"/>
          <w:u w:val="single"/>
        </w:rPr>
        <w:t>société épanouissant</w:t>
      </w:r>
      <w:r w:rsidRPr="00D82C1F">
        <w:rPr>
          <w:rFonts w:ascii="Arial Narrow" w:hAnsi="Arial Narrow"/>
          <w:bCs/>
          <w:sz w:val="22"/>
          <w:szCs w:val="22"/>
        </w:rPr>
        <w:t xml:space="preserve">e  </w:t>
      </w:r>
      <w:r w:rsidRPr="00D82C1F">
        <w:rPr>
          <w:rFonts w:ascii="Arial Narrow" w:hAnsi="Arial Narrow"/>
          <w:bCs/>
          <w:iCs/>
          <w:sz w:val="22"/>
          <w:szCs w:val="22"/>
        </w:rPr>
        <w:t xml:space="preserve">sachant gérer les conflits et les ressources : une "société de développement" c’est à dire une société de bien-être, solidaire, très unie, équitable, paisible, </w:t>
      </w:r>
      <w:r w:rsidRPr="00D82C1F">
        <w:rPr>
          <w:rFonts w:ascii="Arial Narrow" w:hAnsi="Arial Narrow"/>
          <w:bCs/>
          <w:sz w:val="22"/>
          <w:szCs w:val="22"/>
        </w:rPr>
        <w:t>basée</w:t>
      </w:r>
      <w:r w:rsidRPr="00D82C1F">
        <w:rPr>
          <w:rFonts w:ascii="Arial Narrow" w:hAnsi="Arial Narrow"/>
          <w:bCs/>
          <w:iCs/>
          <w:sz w:val="22"/>
          <w:szCs w:val="22"/>
        </w:rPr>
        <w:t xml:space="preserve"> sur les principes de l'Islam et les valeurs pastorales ; une société qui donne aux femmes leur place et intègre ses enfants ; de bonnes relations internes et externes ;  des pouvoirs locaux qui servent les intérêts des populations ; une bonne organisation sociale.  </w:t>
      </w:r>
    </w:p>
    <w:p w:rsidR="00CC6C73" w:rsidRPr="00D82C1F" w:rsidRDefault="00CC6C73" w:rsidP="00CC6C73">
      <w:pPr>
        <w:pStyle w:val="Paragraphedeliste"/>
        <w:numPr>
          <w:ilvl w:val="0"/>
          <w:numId w:val="10"/>
        </w:numPr>
        <w:tabs>
          <w:tab w:val="num" w:pos="720"/>
        </w:tabs>
        <w:spacing w:before="120" w:after="120" w:line="276" w:lineRule="auto"/>
        <w:jc w:val="both"/>
        <w:rPr>
          <w:rFonts w:ascii="Arial Narrow" w:hAnsi="Arial Narrow"/>
          <w:bCs/>
          <w:sz w:val="22"/>
          <w:szCs w:val="22"/>
        </w:rPr>
      </w:pPr>
      <w:r w:rsidRPr="00D82C1F">
        <w:rPr>
          <w:rFonts w:ascii="Arial Narrow" w:hAnsi="Arial Narrow"/>
          <w:bCs/>
          <w:sz w:val="22"/>
          <w:szCs w:val="22"/>
        </w:rPr>
        <w:t xml:space="preserve">Nous devrons affirmer notre </w:t>
      </w:r>
      <w:r w:rsidRPr="00D82C1F">
        <w:rPr>
          <w:rFonts w:ascii="Arial Narrow" w:hAnsi="Arial Narrow"/>
          <w:bCs/>
          <w:sz w:val="22"/>
          <w:szCs w:val="22"/>
          <w:u w:val="single"/>
        </w:rPr>
        <w:t>identité d'agropasteurs</w:t>
      </w:r>
      <w:r w:rsidRPr="00D82C1F">
        <w:rPr>
          <w:rFonts w:ascii="Arial Narrow" w:hAnsi="Arial Narrow"/>
          <w:bCs/>
          <w:sz w:val="22"/>
          <w:szCs w:val="22"/>
        </w:rPr>
        <w:t xml:space="preserve"> pour bien orienter la construction de la société et le développement de la zone. </w:t>
      </w:r>
      <w:r w:rsidRPr="00D82C1F">
        <w:rPr>
          <w:rFonts w:ascii="Arial Narrow" w:hAnsi="Arial Narrow"/>
          <w:bCs/>
          <w:iCs/>
          <w:sz w:val="22"/>
          <w:szCs w:val="22"/>
        </w:rPr>
        <w:t>Nous voulons être reconnus comme  des "éleveurs" compétents, connaisseurs ;  des femmes et des hommes dignes et justes, maîtres de nous-mêmes, éduqués, unis ;  des citoyens responsables qui savent défendre leurs intérêts.</w:t>
      </w:r>
    </w:p>
    <w:p w:rsidR="00CC6C73" w:rsidRPr="00D82C1F" w:rsidRDefault="00CC6C73" w:rsidP="00CC6C73">
      <w:pPr>
        <w:spacing w:before="120" w:after="120"/>
        <w:rPr>
          <w:rFonts w:ascii="Arial Narrow" w:hAnsi="Arial Narrow"/>
          <w:b/>
          <w:bCs/>
          <w:sz w:val="22"/>
          <w:szCs w:val="22"/>
          <w:u w:val="single"/>
        </w:rPr>
      </w:pPr>
      <w:r w:rsidRPr="00D82C1F">
        <w:rPr>
          <w:rFonts w:ascii="Arial Narrow" w:hAnsi="Arial Narrow"/>
          <w:b/>
          <w:bCs/>
          <w:sz w:val="22"/>
          <w:szCs w:val="22"/>
          <w:u w:val="single"/>
        </w:rPr>
        <w:t>L’EGAB confirme les défis prioritaires et les buts identifiés par le DOS</w:t>
      </w:r>
    </w:p>
    <w:p w:rsidR="00CC6C73" w:rsidRPr="00D82C1F" w:rsidRDefault="00CC6C73" w:rsidP="00CC6C73">
      <w:pPr>
        <w:pStyle w:val="Paragraphedeliste"/>
        <w:numPr>
          <w:ilvl w:val="0"/>
          <w:numId w:val="11"/>
        </w:numPr>
        <w:tabs>
          <w:tab w:val="num" w:pos="720"/>
        </w:tabs>
        <w:spacing w:after="200" w:line="276" w:lineRule="auto"/>
        <w:jc w:val="both"/>
        <w:rPr>
          <w:rFonts w:ascii="Arial Narrow" w:hAnsi="Arial Narrow"/>
          <w:bCs/>
          <w:sz w:val="22"/>
          <w:szCs w:val="22"/>
        </w:rPr>
      </w:pPr>
      <w:r w:rsidRPr="00D82C1F">
        <w:rPr>
          <w:rFonts w:ascii="Arial Narrow" w:hAnsi="Arial Narrow"/>
          <w:b/>
          <w:bCs/>
          <w:i/>
          <w:sz w:val="22"/>
          <w:szCs w:val="22"/>
          <w:u w:val="single"/>
        </w:rPr>
        <w:t>Quatre défis prioritaires</w:t>
      </w:r>
      <w:r w:rsidRPr="00D82C1F">
        <w:rPr>
          <w:rFonts w:ascii="Arial Narrow" w:hAnsi="Arial Narrow"/>
          <w:bCs/>
          <w:sz w:val="22"/>
          <w:szCs w:val="22"/>
        </w:rPr>
        <w:t> : 1) Mieux valoriser l'espace et les ressources ; 2) Mieux maîtriser l'élevage familial ; 3) Mieux maîtriser l'organisation et  la gestion de l'économie ; 4) Mettre l'économie au service d'une société épanouissante</w:t>
      </w:r>
    </w:p>
    <w:p w:rsidR="00CC6C73" w:rsidRPr="00D82C1F" w:rsidRDefault="00CC6C73" w:rsidP="00CC6C73">
      <w:pPr>
        <w:pStyle w:val="Paragraphedeliste"/>
        <w:numPr>
          <w:ilvl w:val="0"/>
          <w:numId w:val="11"/>
        </w:numPr>
        <w:tabs>
          <w:tab w:val="num" w:pos="720"/>
        </w:tabs>
        <w:spacing w:after="200" w:line="276" w:lineRule="auto"/>
        <w:jc w:val="both"/>
        <w:rPr>
          <w:rFonts w:ascii="Arial Narrow" w:hAnsi="Arial Narrow"/>
          <w:sz w:val="22"/>
          <w:szCs w:val="22"/>
        </w:rPr>
      </w:pPr>
      <w:r w:rsidRPr="00D82C1F">
        <w:rPr>
          <w:rFonts w:ascii="Arial Narrow" w:hAnsi="Arial Narrow"/>
          <w:b/>
          <w:bCs/>
          <w:i/>
          <w:sz w:val="22"/>
          <w:szCs w:val="22"/>
          <w:u w:val="single"/>
        </w:rPr>
        <w:t>Trois  buts</w:t>
      </w:r>
      <w:r w:rsidRPr="00D82C1F">
        <w:rPr>
          <w:rFonts w:ascii="Arial Narrow" w:hAnsi="Arial Narrow"/>
          <w:bCs/>
          <w:sz w:val="22"/>
          <w:szCs w:val="22"/>
        </w:rPr>
        <w:t xml:space="preserve"> : i) </w:t>
      </w:r>
      <w:r w:rsidRPr="00D82C1F">
        <w:rPr>
          <w:rFonts w:ascii="Arial Narrow" w:hAnsi="Arial Narrow"/>
          <w:sz w:val="22"/>
          <w:szCs w:val="22"/>
        </w:rPr>
        <w:t>Bénéficier  des richesses de l’élevage ; (ii) Produire  et vivre en sécurité ; (iii) Bien  vivre ensemble en société</w:t>
      </w:r>
      <w:r w:rsidRPr="00D82C1F">
        <w:rPr>
          <w:rFonts w:ascii="Arial Narrow" w:hAnsi="Arial Narrow"/>
          <w:i/>
          <w:iCs/>
          <w:sz w:val="22"/>
          <w:szCs w:val="22"/>
        </w:rPr>
        <w:t> </w:t>
      </w:r>
    </w:p>
    <w:p w:rsidR="006061F7" w:rsidRDefault="006061F7">
      <w:pPr>
        <w:spacing w:after="200" w:line="276" w:lineRule="auto"/>
        <w:rPr>
          <w:rFonts w:ascii="Arial Narrow" w:hAnsi="Arial Narrow"/>
          <w:b/>
          <w:bCs/>
          <w:sz w:val="22"/>
          <w:szCs w:val="22"/>
          <w:u w:val="single"/>
        </w:rPr>
      </w:pPr>
      <w:r>
        <w:rPr>
          <w:rFonts w:ascii="Arial Narrow" w:hAnsi="Arial Narrow"/>
          <w:b/>
          <w:bCs/>
          <w:sz w:val="22"/>
          <w:szCs w:val="22"/>
          <w:u w:val="single"/>
        </w:rPr>
        <w:br w:type="page"/>
      </w:r>
    </w:p>
    <w:p w:rsidR="006061F7" w:rsidRDefault="00143A79" w:rsidP="00CC6C73">
      <w:pPr>
        <w:spacing w:before="120" w:after="120"/>
        <w:rPr>
          <w:rFonts w:ascii="Arial Narrow" w:hAnsi="Arial Narrow"/>
          <w:b/>
          <w:bCs/>
          <w:sz w:val="22"/>
          <w:szCs w:val="22"/>
          <w:u w:val="single"/>
        </w:rPr>
      </w:pPr>
      <w:r>
        <w:rPr>
          <w:noProof/>
          <w:lang w:val="en-US" w:eastAsia="en-US"/>
        </w:rPr>
        <w:lastRenderedPageBreak/>
        <w:drawing>
          <wp:inline distT="0" distB="0" distL="0" distR="0">
            <wp:extent cx="5760720" cy="2946400"/>
            <wp:effectExtent l="0" t="0" r="0" b="0"/>
            <wp:docPr id="7" name="Image 7" descr="C:\Users\Kalidou\AppData\Local\Microsoft\Windows\INetCache\Content.Word\20180803_13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lidou\AppData\Local\Microsoft\Windows\INetCache\Content.Word\20180803_1339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609" b="17196"/>
                    <a:stretch/>
                  </pic:blipFill>
                  <pic:spPr bwMode="auto">
                    <a:xfrm rot="10800000">
                      <a:off x="0" y="0"/>
                      <a:ext cx="5760720" cy="2946400"/>
                    </a:xfrm>
                    <a:prstGeom prst="rect">
                      <a:avLst/>
                    </a:prstGeom>
                    <a:noFill/>
                    <a:ln>
                      <a:noFill/>
                    </a:ln>
                    <a:extLst>
                      <a:ext uri="{53640926-AAD7-44D8-BBD7-CCE9431645EC}">
                        <a14:shadowObscured xmlns:a14="http://schemas.microsoft.com/office/drawing/2010/main"/>
                      </a:ext>
                    </a:extLst>
                  </pic:spPr>
                </pic:pic>
              </a:graphicData>
            </a:graphic>
          </wp:inline>
        </w:drawing>
      </w:r>
    </w:p>
    <w:p w:rsidR="006061F7" w:rsidRDefault="00143A79" w:rsidP="00143A79">
      <w:pPr>
        <w:spacing w:before="120" w:after="120"/>
        <w:jc w:val="center"/>
        <w:rPr>
          <w:rFonts w:ascii="Arial Narrow" w:hAnsi="Arial Narrow"/>
          <w:b/>
          <w:bCs/>
          <w:i/>
          <w:sz w:val="20"/>
          <w:szCs w:val="22"/>
        </w:rPr>
      </w:pPr>
      <w:r w:rsidRPr="00143A79">
        <w:rPr>
          <w:rFonts w:ascii="Arial Narrow" w:hAnsi="Arial Narrow"/>
          <w:b/>
          <w:bCs/>
          <w:i/>
          <w:sz w:val="20"/>
          <w:szCs w:val="22"/>
        </w:rPr>
        <w:t>Parc à vaccination (Commune de Lougré Thioly 2018)</w:t>
      </w:r>
    </w:p>
    <w:p w:rsidR="00143A79" w:rsidRDefault="00143A79" w:rsidP="00CC6C73">
      <w:pPr>
        <w:spacing w:before="120" w:after="120"/>
        <w:rPr>
          <w:rFonts w:ascii="Arial Narrow" w:hAnsi="Arial Narrow"/>
          <w:b/>
          <w:bCs/>
          <w:sz w:val="22"/>
          <w:szCs w:val="22"/>
          <w:u w:val="single"/>
        </w:rPr>
      </w:pPr>
    </w:p>
    <w:p w:rsidR="00CC6C73" w:rsidRPr="00D82C1F" w:rsidRDefault="00CC6C73" w:rsidP="00CC6C73">
      <w:pPr>
        <w:spacing w:before="120" w:after="120"/>
        <w:rPr>
          <w:rFonts w:ascii="Arial Narrow" w:hAnsi="Arial Narrow"/>
          <w:b/>
          <w:bCs/>
          <w:sz w:val="22"/>
          <w:szCs w:val="22"/>
          <w:u w:val="single"/>
        </w:rPr>
      </w:pPr>
      <w:r w:rsidRPr="00D82C1F">
        <w:rPr>
          <w:rFonts w:ascii="Arial Narrow" w:hAnsi="Arial Narrow"/>
          <w:b/>
          <w:bCs/>
          <w:sz w:val="22"/>
          <w:szCs w:val="22"/>
          <w:u w:val="single"/>
        </w:rPr>
        <w:t>L’EGAB confirme ses objectifs prioritaires et chemins pour concrétiser sa vision</w:t>
      </w:r>
    </w:p>
    <w:p w:rsidR="00CC6C73" w:rsidRPr="00D82C1F" w:rsidRDefault="00CC6C73" w:rsidP="00CC6C73">
      <w:pPr>
        <w:pStyle w:val="Paragraphedeliste"/>
        <w:numPr>
          <w:ilvl w:val="0"/>
          <w:numId w:val="9"/>
        </w:numPr>
        <w:spacing w:line="276" w:lineRule="auto"/>
        <w:rPr>
          <w:rFonts w:ascii="Arial Narrow" w:hAnsi="Arial Narrow"/>
          <w:i/>
          <w:sz w:val="22"/>
          <w:szCs w:val="22"/>
          <w:u w:val="single"/>
        </w:rPr>
      </w:pPr>
      <w:r w:rsidRPr="00D82C1F">
        <w:rPr>
          <w:rFonts w:ascii="Arial Narrow" w:hAnsi="Arial Narrow"/>
          <w:b/>
          <w:bCs/>
          <w:i/>
          <w:sz w:val="22"/>
          <w:szCs w:val="22"/>
          <w:u w:val="single"/>
        </w:rPr>
        <w:t xml:space="preserve">Cinq objectifs prioritaires : </w:t>
      </w:r>
    </w:p>
    <w:p w:rsidR="00CC6C73" w:rsidRPr="00D82C1F" w:rsidRDefault="00CC6C73" w:rsidP="00CC6C73">
      <w:pPr>
        <w:pStyle w:val="Paragraphedeliste"/>
        <w:numPr>
          <w:ilvl w:val="1"/>
          <w:numId w:val="9"/>
        </w:numPr>
        <w:spacing w:after="200" w:line="276" w:lineRule="auto"/>
        <w:rPr>
          <w:rFonts w:ascii="Arial Narrow" w:hAnsi="Arial Narrow"/>
          <w:sz w:val="22"/>
          <w:szCs w:val="22"/>
        </w:rPr>
      </w:pPr>
      <w:r w:rsidRPr="00D82C1F">
        <w:rPr>
          <w:rFonts w:ascii="Arial Narrow" w:hAnsi="Arial Narrow"/>
          <w:iCs/>
          <w:sz w:val="22"/>
          <w:szCs w:val="22"/>
        </w:rPr>
        <w:t xml:space="preserve">Priorité  1 : </w:t>
      </w:r>
      <w:r w:rsidRPr="00D82C1F">
        <w:rPr>
          <w:rFonts w:ascii="Arial Narrow" w:hAnsi="Arial Narrow"/>
          <w:sz w:val="22"/>
          <w:szCs w:val="22"/>
        </w:rPr>
        <w:t>La transformation des exploitations familiales</w:t>
      </w:r>
    </w:p>
    <w:p w:rsidR="00CC6C73" w:rsidRPr="00D82C1F" w:rsidRDefault="00CC6C73" w:rsidP="00CC6C73">
      <w:pPr>
        <w:pStyle w:val="Paragraphedeliste"/>
        <w:numPr>
          <w:ilvl w:val="1"/>
          <w:numId w:val="9"/>
        </w:numPr>
        <w:spacing w:after="200" w:line="276" w:lineRule="auto"/>
        <w:rPr>
          <w:rFonts w:ascii="Arial Narrow" w:hAnsi="Arial Narrow"/>
          <w:sz w:val="22"/>
          <w:szCs w:val="22"/>
        </w:rPr>
      </w:pPr>
      <w:r w:rsidRPr="00D82C1F">
        <w:rPr>
          <w:rFonts w:ascii="Arial Narrow" w:hAnsi="Arial Narrow"/>
          <w:iCs/>
          <w:sz w:val="22"/>
          <w:szCs w:val="22"/>
        </w:rPr>
        <w:t xml:space="preserve">Priorité  2 : Le </w:t>
      </w:r>
      <w:r w:rsidRPr="00D82C1F">
        <w:rPr>
          <w:rFonts w:ascii="Arial Narrow" w:hAnsi="Arial Narrow"/>
          <w:sz w:val="22"/>
          <w:szCs w:val="22"/>
        </w:rPr>
        <w:t xml:space="preserve"> renforcement de l’économie de la zone</w:t>
      </w:r>
    </w:p>
    <w:p w:rsidR="00CC6C73" w:rsidRPr="00D82C1F" w:rsidRDefault="00CC6C73" w:rsidP="00CC6C73">
      <w:pPr>
        <w:pStyle w:val="Paragraphedeliste"/>
        <w:numPr>
          <w:ilvl w:val="1"/>
          <w:numId w:val="9"/>
        </w:numPr>
        <w:spacing w:after="200" w:line="276" w:lineRule="auto"/>
        <w:rPr>
          <w:rFonts w:ascii="Arial Narrow" w:hAnsi="Arial Narrow"/>
          <w:sz w:val="22"/>
          <w:szCs w:val="22"/>
        </w:rPr>
      </w:pPr>
      <w:r w:rsidRPr="00D82C1F">
        <w:rPr>
          <w:rFonts w:ascii="Arial Narrow" w:hAnsi="Arial Narrow"/>
          <w:iCs/>
          <w:sz w:val="22"/>
          <w:szCs w:val="22"/>
        </w:rPr>
        <w:t xml:space="preserve">Priorité  3 : </w:t>
      </w:r>
      <w:r w:rsidRPr="00D82C1F">
        <w:rPr>
          <w:rFonts w:ascii="Arial Narrow" w:hAnsi="Arial Narrow"/>
          <w:sz w:val="22"/>
          <w:szCs w:val="22"/>
        </w:rPr>
        <w:t>Sécuriser l'espace et renouveler les ressources qui sont sur cet espace</w:t>
      </w:r>
    </w:p>
    <w:p w:rsidR="00CC6C73" w:rsidRPr="00D82C1F" w:rsidRDefault="00CC6C73" w:rsidP="00CC6C73">
      <w:pPr>
        <w:pStyle w:val="Paragraphedeliste"/>
        <w:numPr>
          <w:ilvl w:val="1"/>
          <w:numId w:val="9"/>
        </w:numPr>
        <w:spacing w:after="200" w:line="276" w:lineRule="auto"/>
        <w:rPr>
          <w:rFonts w:ascii="Arial Narrow" w:hAnsi="Arial Narrow"/>
          <w:sz w:val="22"/>
          <w:szCs w:val="22"/>
        </w:rPr>
      </w:pPr>
      <w:r w:rsidRPr="00D82C1F">
        <w:rPr>
          <w:rFonts w:ascii="Arial Narrow" w:hAnsi="Arial Narrow"/>
          <w:iCs/>
          <w:sz w:val="22"/>
          <w:szCs w:val="22"/>
        </w:rPr>
        <w:t xml:space="preserve">Priorité 4 : </w:t>
      </w:r>
      <w:r w:rsidRPr="00D82C1F">
        <w:rPr>
          <w:rFonts w:ascii="Arial Narrow" w:hAnsi="Arial Narrow"/>
          <w:sz w:val="22"/>
          <w:szCs w:val="22"/>
        </w:rPr>
        <w:t>La construction de la société de demain</w:t>
      </w:r>
    </w:p>
    <w:p w:rsidR="00CC6C73" w:rsidRPr="00D82C1F" w:rsidRDefault="00CC6C73" w:rsidP="00CC6C73">
      <w:pPr>
        <w:pStyle w:val="Paragraphedeliste"/>
        <w:numPr>
          <w:ilvl w:val="1"/>
          <w:numId w:val="9"/>
        </w:numPr>
        <w:spacing w:after="200" w:line="276" w:lineRule="auto"/>
        <w:rPr>
          <w:rFonts w:ascii="Arial Narrow" w:hAnsi="Arial Narrow"/>
          <w:sz w:val="22"/>
          <w:szCs w:val="22"/>
        </w:rPr>
      </w:pPr>
      <w:r w:rsidRPr="00D82C1F">
        <w:rPr>
          <w:rFonts w:ascii="Arial Narrow" w:hAnsi="Arial Narrow"/>
          <w:iCs/>
          <w:sz w:val="22"/>
          <w:szCs w:val="22"/>
        </w:rPr>
        <w:t>Priorité 5 : A</w:t>
      </w:r>
      <w:r w:rsidRPr="00D82C1F">
        <w:rPr>
          <w:rFonts w:ascii="Arial Narrow" w:hAnsi="Arial Narrow"/>
          <w:sz w:val="22"/>
          <w:szCs w:val="22"/>
        </w:rPr>
        <w:t>ffirmer notre identité d'agropasteurs</w:t>
      </w:r>
    </w:p>
    <w:p w:rsidR="00CC6C73" w:rsidRPr="00D82C1F" w:rsidRDefault="00CC6C73" w:rsidP="00CC6C73">
      <w:pPr>
        <w:pStyle w:val="Paragraphedeliste"/>
        <w:numPr>
          <w:ilvl w:val="0"/>
          <w:numId w:val="9"/>
        </w:numPr>
        <w:spacing w:after="120" w:line="276" w:lineRule="auto"/>
        <w:ind w:left="357" w:hanging="357"/>
        <w:contextualSpacing w:val="0"/>
        <w:jc w:val="both"/>
        <w:rPr>
          <w:rFonts w:ascii="Arial Narrow" w:hAnsi="Arial Narrow"/>
          <w:bCs/>
          <w:sz w:val="22"/>
          <w:szCs w:val="22"/>
        </w:rPr>
      </w:pPr>
      <w:r w:rsidRPr="00D82C1F">
        <w:rPr>
          <w:rFonts w:ascii="Arial Narrow" w:hAnsi="Arial Narrow"/>
          <w:b/>
          <w:bCs/>
          <w:i/>
          <w:sz w:val="22"/>
          <w:szCs w:val="22"/>
          <w:u w:val="single"/>
        </w:rPr>
        <w:t xml:space="preserve">Une  stratégie d’action à quatre chemins </w:t>
      </w:r>
      <w:r w:rsidRPr="00D82C1F">
        <w:rPr>
          <w:rFonts w:ascii="Arial Narrow" w:hAnsi="Arial Narrow"/>
          <w:b/>
          <w:bCs/>
          <w:sz w:val="22"/>
          <w:szCs w:val="22"/>
        </w:rPr>
        <w:t xml:space="preserve">: </w:t>
      </w:r>
      <w:r w:rsidRPr="00D82C1F">
        <w:rPr>
          <w:rFonts w:ascii="Arial Narrow" w:hAnsi="Arial Narrow"/>
          <w:bCs/>
          <w:sz w:val="22"/>
          <w:szCs w:val="22"/>
        </w:rPr>
        <w:t>Le chemin de l’action pour transformer ; le chemin de l’influence ; le chemin du savoir et savoir-faire (connaissances) et le chemin de l’organisation</w:t>
      </w:r>
    </w:p>
    <w:p w:rsidR="00CC6C73" w:rsidRPr="00D82C1F" w:rsidRDefault="00CC6C73" w:rsidP="00CC6C73">
      <w:pPr>
        <w:pStyle w:val="Paragraphedeliste"/>
        <w:numPr>
          <w:ilvl w:val="2"/>
          <w:numId w:val="8"/>
        </w:numPr>
        <w:tabs>
          <w:tab w:val="left" w:pos="709"/>
        </w:tabs>
        <w:spacing w:before="120" w:after="120" w:line="276" w:lineRule="auto"/>
        <w:ind w:left="1225" w:hanging="505"/>
        <w:contextualSpacing w:val="0"/>
        <w:outlineLvl w:val="2"/>
        <w:rPr>
          <w:rFonts w:ascii="Arial Narrow" w:hAnsi="Arial Narrow" w:cs="Arial"/>
          <w:b/>
          <w:sz w:val="22"/>
          <w:szCs w:val="22"/>
        </w:rPr>
      </w:pPr>
      <w:bookmarkStart w:id="11" w:name="_Toc455853930"/>
      <w:bookmarkStart w:id="12" w:name="_Toc478766894"/>
      <w:r w:rsidRPr="00D82C1F">
        <w:rPr>
          <w:rFonts w:ascii="Arial Narrow" w:hAnsi="Arial Narrow" w:cs="Arial"/>
          <w:b/>
          <w:sz w:val="22"/>
          <w:szCs w:val="22"/>
        </w:rPr>
        <w:t>L’EGAB confirme son ancrage dans les Ententes et le mouvement paysan</w:t>
      </w:r>
      <w:bookmarkEnd w:id="11"/>
      <w:bookmarkEnd w:id="12"/>
    </w:p>
    <w:p w:rsidR="00CC6C73" w:rsidRPr="00D82C1F" w:rsidRDefault="00CC6C73" w:rsidP="00CC6C73">
      <w:pPr>
        <w:spacing w:before="120" w:after="120"/>
        <w:jc w:val="both"/>
        <w:rPr>
          <w:rFonts w:ascii="Arial Narrow" w:hAnsi="Arial Narrow"/>
          <w:sz w:val="22"/>
          <w:szCs w:val="22"/>
        </w:rPr>
      </w:pPr>
      <w:r w:rsidRPr="00D82C1F">
        <w:rPr>
          <w:rFonts w:ascii="Arial Narrow" w:hAnsi="Arial Narrow"/>
          <w:sz w:val="22"/>
          <w:szCs w:val="22"/>
        </w:rPr>
        <w:t xml:space="preserve">L’EGAB renouvelle son engagement dans le mouvement des Ententes de groupements associés dont la profession de foi sert de principe d’action. A cet effet elle œuvrera pour la solidarité, la cohésion sociale, et le développement à la base à partir de dynamiques d’autopromotion notamment au niveau des sous-comités. L’EGAB contribuera aussi à la vie associative de l’Inter-Entente et de la SAPCA-EGAS. </w:t>
      </w:r>
    </w:p>
    <w:p w:rsidR="00CC6C73" w:rsidRPr="00D82C1F" w:rsidRDefault="00CC6C73" w:rsidP="00CC6C73">
      <w:pPr>
        <w:spacing w:before="120" w:after="120"/>
        <w:jc w:val="both"/>
        <w:rPr>
          <w:rFonts w:ascii="Arial Narrow" w:hAnsi="Arial Narrow"/>
          <w:sz w:val="22"/>
          <w:szCs w:val="22"/>
        </w:rPr>
      </w:pPr>
      <w:r w:rsidRPr="00D82C1F">
        <w:rPr>
          <w:rFonts w:ascii="Arial Narrow" w:hAnsi="Arial Narrow"/>
          <w:sz w:val="22"/>
          <w:szCs w:val="22"/>
        </w:rPr>
        <w:t>Par rapport au mouvement paysan, l’EGAB réaffirme son ancrage au niveau local, national et régional (RBM, ROPPA). En particulier, l’EGAB s’engage avec les organisations d’élevage et le réseau paysan du CNCR à défense les intérêts des  agropasteurs et à contribuer à une transformation maitrisée et durable des systèmes de production agropastoraux.  L’EGAB s’approprie du défi économique  du mouvement paysan et s’appuie sur les trois leviers de la stratégie paysanne à savoir :</w:t>
      </w:r>
    </w:p>
    <w:p w:rsidR="00CC6C73" w:rsidRPr="00D82C1F" w:rsidRDefault="00CC6C73" w:rsidP="00CC6C73">
      <w:pPr>
        <w:pStyle w:val="Paragraphedeliste"/>
        <w:numPr>
          <w:ilvl w:val="0"/>
          <w:numId w:val="12"/>
        </w:numPr>
        <w:spacing w:before="120" w:line="276" w:lineRule="auto"/>
        <w:jc w:val="both"/>
        <w:rPr>
          <w:rFonts w:ascii="Arial Narrow" w:hAnsi="Arial Narrow"/>
          <w:b/>
          <w:sz w:val="22"/>
          <w:szCs w:val="22"/>
        </w:rPr>
      </w:pPr>
      <w:r w:rsidRPr="00D82C1F">
        <w:rPr>
          <w:rFonts w:ascii="Arial Narrow" w:hAnsi="Arial Narrow"/>
          <w:sz w:val="22"/>
          <w:szCs w:val="22"/>
          <w:u w:val="single"/>
        </w:rPr>
        <w:t>Axe stratégique 1</w:t>
      </w:r>
      <w:r w:rsidRPr="00D82C1F">
        <w:rPr>
          <w:rFonts w:ascii="Arial Narrow" w:hAnsi="Arial Narrow"/>
          <w:sz w:val="22"/>
          <w:szCs w:val="22"/>
        </w:rPr>
        <w:t> : Améliorer durablement la productivité globale des exploitations familiales ;</w:t>
      </w:r>
    </w:p>
    <w:p w:rsidR="00CC6C73" w:rsidRPr="00D82C1F" w:rsidRDefault="00CC6C73" w:rsidP="00CC6C73">
      <w:pPr>
        <w:pStyle w:val="Paragraphedeliste"/>
        <w:numPr>
          <w:ilvl w:val="0"/>
          <w:numId w:val="12"/>
        </w:numPr>
        <w:spacing w:before="120" w:line="276" w:lineRule="auto"/>
        <w:jc w:val="both"/>
        <w:rPr>
          <w:rFonts w:ascii="Arial Narrow" w:hAnsi="Arial Narrow"/>
          <w:b/>
          <w:sz w:val="22"/>
          <w:szCs w:val="22"/>
        </w:rPr>
      </w:pPr>
      <w:r w:rsidRPr="00D82C1F">
        <w:rPr>
          <w:rFonts w:ascii="Arial Narrow" w:hAnsi="Arial Narrow"/>
          <w:sz w:val="22"/>
          <w:szCs w:val="22"/>
          <w:u w:val="single"/>
        </w:rPr>
        <w:t>Axe stratégique 2</w:t>
      </w:r>
      <w:r w:rsidRPr="00D82C1F">
        <w:rPr>
          <w:rFonts w:ascii="Arial Narrow" w:hAnsi="Arial Narrow"/>
          <w:sz w:val="22"/>
          <w:szCs w:val="22"/>
        </w:rPr>
        <w:t xml:space="preserve"> : Améliorer la maîtrise de l’espace par les exploitations familiales et leurs organisations ;</w:t>
      </w:r>
    </w:p>
    <w:p w:rsidR="00CC6C73" w:rsidRPr="00D82C1F" w:rsidRDefault="00CC6C73" w:rsidP="00CC6C73">
      <w:pPr>
        <w:pStyle w:val="Paragraphedeliste"/>
        <w:numPr>
          <w:ilvl w:val="0"/>
          <w:numId w:val="12"/>
        </w:numPr>
        <w:spacing w:before="120" w:line="276" w:lineRule="auto"/>
        <w:jc w:val="both"/>
        <w:rPr>
          <w:rFonts w:ascii="Arial Narrow" w:hAnsi="Arial Narrow"/>
          <w:b/>
          <w:sz w:val="22"/>
          <w:szCs w:val="22"/>
        </w:rPr>
      </w:pPr>
      <w:r w:rsidRPr="00D82C1F">
        <w:rPr>
          <w:rFonts w:ascii="Arial Narrow" w:hAnsi="Arial Narrow"/>
          <w:sz w:val="22"/>
          <w:szCs w:val="22"/>
          <w:u w:val="single"/>
        </w:rPr>
        <w:t xml:space="preserve">Axe stratégique 3 </w:t>
      </w:r>
      <w:r w:rsidRPr="00D82C1F">
        <w:rPr>
          <w:rFonts w:ascii="Arial Narrow" w:hAnsi="Arial Narrow"/>
          <w:sz w:val="22"/>
          <w:szCs w:val="22"/>
        </w:rPr>
        <w:t>: Contribuer à la construction d’un tissu économique et social régional qui stimule ces progrès et améliore les conditions de vie et de travail dans le monde rural.</w:t>
      </w:r>
    </w:p>
    <w:p w:rsidR="00CC6C73" w:rsidRPr="00D82C1F" w:rsidRDefault="00CC6C73" w:rsidP="00CC6C73">
      <w:pPr>
        <w:pStyle w:val="Paragraphedeliste"/>
        <w:numPr>
          <w:ilvl w:val="1"/>
          <w:numId w:val="8"/>
        </w:numPr>
        <w:spacing w:before="120" w:after="120" w:line="276" w:lineRule="auto"/>
        <w:ind w:left="788" w:hanging="431"/>
        <w:contextualSpacing w:val="0"/>
        <w:outlineLvl w:val="1"/>
        <w:rPr>
          <w:rFonts w:ascii="Arial Narrow" w:hAnsi="Arial Narrow"/>
          <w:b/>
          <w:sz w:val="22"/>
          <w:szCs w:val="22"/>
        </w:rPr>
      </w:pPr>
      <w:bookmarkStart w:id="13" w:name="_Toc478766895"/>
      <w:r w:rsidRPr="00D82C1F">
        <w:rPr>
          <w:rFonts w:ascii="Arial Narrow" w:hAnsi="Arial Narrow"/>
          <w:b/>
          <w:sz w:val="22"/>
          <w:szCs w:val="22"/>
        </w:rPr>
        <w:t>Les priorités d’action de l’EGAB à l’horizon 2021</w:t>
      </w:r>
      <w:bookmarkEnd w:id="13"/>
    </w:p>
    <w:p w:rsidR="00CC6C73" w:rsidRPr="00D82C1F" w:rsidRDefault="00CC6C73" w:rsidP="00913AF3">
      <w:pPr>
        <w:spacing w:before="120" w:after="120"/>
        <w:jc w:val="both"/>
        <w:rPr>
          <w:rFonts w:ascii="Arial Narrow" w:hAnsi="Arial Narrow"/>
          <w:sz w:val="22"/>
          <w:szCs w:val="22"/>
        </w:rPr>
      </w:pPr>
      <w:r w:rsidRPr="00D82C1F">
        <w:rPr>
          <w:rFonts w:ascii="Arial Narrow" w:hAnsi="Arial Narrow"/>
          <w:sz w:val="22"/>
          <w:szCs w:val="22"/>
        </w:rPr>
        <w:t>Face à ses enjeux, cinq défis interpellent l’EGAB et constitueront ses priorités d’action à l’horizon 2021. Les trois premières priorités adressent la survie des exploitations familiales, la quatrième et la cinquième priorité concerne respectivement la survie de l’EGAB en tant qu’organisation sociale et de développement  et celle du pastoralisme.</w:t>
      </w:r>
      <w:r w:rsidR="00913AF3" w:rsidRPr="00D82C1F">
        <w:rPr>
          <w:rFonts w:ascii="Arial Narrow" w:hAnsi="Arial Narrow"/>
          <w:sz w:val="22"/>
          <w:szCs w:val="22"/>
        </w:rPr>
        <w:t xml:space="preserve"> </w:t>
      </w:r>
    </w:p>
    <w:sectPr w:rsidR="00CC6C73" w:rsidRPr="00D82C1F" w:rsidSect="00E306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2C5A11"/>
    <w:multiLevelType w:val="hybridMultilevel"/>
    <w:tmpl w:val="A3B4E3AE"/>
    <w:lvl w:ilvl="0" w:tplc="7820CE24">
      <w:numFmt w:val="bullet"/>
      <w:lvlText w:val="-"/>
      <w:lvlJc w:val="left"/>
      <w:pPr>
        <w:tabs>
          <w:tab w:val="num" w:pos="360"/>
        </w:tabs>
        <w:ind w:left="360" w:hanging="360"/>
      </w:pPr>
      <w:rPr>
        <w:rFonts w:ascii="Arial" w:eastAsia="Times New Roman" w:hAnsi="Arial" w:hint="default"/>
        <w:color w:val="auto"/>
      </w:rPr>
    </w:lvl>
    <w:lvl w:ilvl="1" w:tplc="2D14A732">
      <w:start w:val="1"/>
      <w:numFmt w:val="bullet"/>
      <w:lvlText w:val="•"/>
      <w:lvlJc w:val="left"/>
      <w:pPr>
        <w:tabs>
          <w:tab w:val="num" w:pos="1080"/>
        </w:tabs>
        <w:ind w:left="1080" w:hanging="360"/>
      </w:pPr>
      <w:rPr>
        <w:rFonts w:ascii="Arial" w:hAnsi="Arial" w:hint="default"/>
      </w:rPr>
    </w:lvl>
    <w:lvl w:ilvl="2" w:tplc="AB72D8AC" w:tentative="1">
      <w:start w:val="1"/>
      <w:numFmt w:val="bullet"/>
      <w:lvlText w:val="•"/>
      <w:lvlJc w:val="left"/>
      <w:pPr>
        <w:tabs>
          <w:tab w:val="num" w:pos="1800"/>
        </w:tabs>
        <w:ind w:left="1800" w:hanging="360"/>
      </w:pPr>
      <w:rPr>
        <w:rFonts w:ascii="Arial" w:hAnsi="Arial" w:hint="default"/>
      </w:rPr>
    </w:lvl>
    <w:lvl w:ilvl="3" w:tplc="DA92ABB0" w:tentative="1">
      <w:start w:val="1"/>
      <w:numFmt w:val="bullet"/>
      <w:lvlText w:val="•"/>
      <w:lvlJc w:val="left"/>
      <w:pPr>
        <w:tabs>
          <w:tab w:val="num" w:pos="2520"/>
        </w:tabs>
        <w:ind w:left="2520" w:hanging="360"/>
      </w:pPr>
      <w:rPr>
        <w:rFonts w:ascii="Arial" w:hAnsi="Arial" w:hint="default"/>
      </w:rPr>
    </w:lvl>
    <w:lvl w:ilvl="4" w:tplc="1EC26A6A" w:tentative="1">
      <w:start w:val="1"/>
      <w:numFmt w:val="bullet"/>
      <w:lvlText w:val="•"/>
      <w:lvlJc w:val="left"/>
      <w:pPr>
        <w:tabs>
          <w:tab w:val="num" w:pos="3240"/>
        </w:tabs>
        <w:ind w:left="3240" w:hanging="360"/>
      </w:pPr>
      <w:rPr>
        <w:rFonts w:ascii="Arial" w:hAnsi="Arial" w:hint="default"/>
      </w:rPr>
    </w:lvl>
    <w:lvl w:ilvl="5" w:tplc="DBACE1F8" w:tentative="1">
      <w:start w:val="1"/>
      <w:numFmt w:val="bullet"/>
      <w:lvlText w:val="•"/>
      <w:lvlJc w:val="left"/>
      <w:pPr>
        <w:tabs>
          <w:tab w:val="num" w:pos="3960"/>
        </w:tabs>
        <w:ind w:left="3960" w:hanging="360"/>
      </w:pPr>
      <w:rPr>
        <w:rFonts w:ascii="Arial" w:hAnsi="Arial" w:hint="default"/>
      </w:rPr>
    </w:lvl>
    <w:lvl w:ilvl="6" w:tplc="7018A874" w:tentative="1">
      <w:start w:val="1"/>
      <w:numFmt w:val="bullet"/>
      <w:lvlText w:val="•"/>
      <w:lvlJc w:val="left"/>
      <w:pPr>
        <w:tabs>
          <w:tab w:val="num" w:pos="4680"/>
        </w:tabs>
        <w:ind w:left="4680" w:hanging="360"/>
      </w:pPr>
      <w:rPr>
        <w:rFonts w:ascii="Arial" w:hAnsi="Arial" w:hint="default"/>
      </w:rPr>
    </w:lvl>
    <w:lvl w:ilvl="7" w:tplc="0AE659FA" w:tentative="1">
      <w:start w:val="1"/>
      <w:numFmt w:val="bullet"/>
      <w:lvlText w:val="•"/>
      <w:lvlJc w:val="left"/>
      <w:pPr>
        <w:tabs>
          <w:tab w:val="num" w:pos="5400"/>
        </w:tabs>
        <w:ind w:left="5400" w:hanging="360"/>
      </w:pPr>
      <w:rPr>
        <w:rFonts w:ascii="Arial" w:hAnsi="Arial" w:hint="default"/>
      </w:rPr>
    </w:lvl>
    <w:lvl w:ilvl="8" w:tplc="25CC4D9E"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2D263D62"/>
    <w:multiLevelType w:val="hybridMultilevel"/>
    <w:tmpl w:val="5C84A5B2"/>
    <w:lvl w:ilvl="0" w:tplc="040C0011">
      <w:start w:val="1"/>
      <w:numFmt w:val="decimal"/>
      <w:lvlText w:val="%1)"/>
      <w:lvlJc w:val="left"/>
      <w:pPr>
        <w:ind w:left="360" w:hanging="360"/>
      </w:pPr>
      <w:rPr>
        <w:rFonts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3A7008D6"/>
    <w:multiLevelType w:val="hybridMultilevel"/>
    <w:tmpl w:val="E0FE2D42"/>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411B69BF"/>
    <w:multiLevelType w:val="hybridMultilevel"/>
    <w:tmpl w:val="336E6282"/>
    <w:lvl w:ilvl="0" w:tplc="B2BA39B4">
      <w:start w:val="1"/>
      <w:numFmt w:val="decimal"/>
      <w:lvlText w:val="(%1)"/>
      <w:lvlJc w:val="left"/>
      <w:pPr>
        <w:ind w:left="405" w:hanging="405"/>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480108CC"/>
    <w:multiLevelType w:val="hybridMultilevel"/>
    <w:tmpl w:val="853489FA"/>
    <w:lvl w:ilvl="0" w:tplc="7820CE24">
      <w:numFmt w:val="bullet"/>
      <w:lvlText w:val="-"/>
      <w:lvlJc w:val="left"/>
      <w:pPr>
        <w:ind w:left="360" w:hanging="360"/>
      </w:pPr>
      <w:rPr>
        <w:rFonts w:ascii="Arial" w:eastAsia="Times New Roman" w:hAnsi="Aria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53326362"/>
    <w:multiLevelType w:val="hybridMultilevel"/>
    <w:tmpl w:val="05304FF4"/>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57517FE7"/>
    <w:multiLevelType w:val="multilevel"/>
    <w:tmpl w:val="49D499B4"/>
    <w:lvl w:ilvl="0">
      <w:start w:val="1"/>
      <w:numFmt w:val="decimal"/>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7" w15:restartNumberingAfterBreak="0">
    <w:nsid w:val="57B51111"/>
    <w:multiLevelType w:val="hybridMultilevel"/>
    <w:tmpl w:val="FD60D2B2"/>
    <w:lvl w:ilvl="0" w:tplc="ED78B3D8">
      <w:numFmt w:val="bullet"/>
      <w:lvlText w:val="-"/>
      <w:lvlJc w:val="right"/>
      <w:pPr>
        <w:ind w:left="360" w:hanging="360"/>
      </w:pPr>
      <w:rPr>
        <w:rFonts w:ascii="Times New Roman" w:eastAsia="Times New Roman" w:hAnsi="Times New Roman" w:cs="Times New Roman"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59611B2D"/>
    <w:multiLevelType w:val="hybridMultilevel"/>
    <w:tmpl w:val="9F2E1E44"/>
    <w:lvl w:ilvl="0" w:tplc="040C0011">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5FB743CB"/>
    <w:multiLevelType w:val="hybridMultilevel"/>
    <w:tmpl w:val="1D861094"/>
    <w:lvl w:ilvl="0" w:tplc="B41C441A">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65C73E9A"/>
    <w:multiLevelType w:val="hybridMultilevel"/>
    <w:tmpl w:val="EE0AA8D2"/>
    <w:lvl w:ilvl="0" w:tplc="FFFFFFFF">
      <w:numFmt w:val="bullet"/>
      <w:lvlText w:val="-"/>
      <w:lvlJc w:val="left"/>
      <w:pPr>
        <w:tabs>
          <w:tab w:val="num" w:pos="360"/>
        </w:tabs>
        <w:ind w:left="360" w:hanging="360"/>
      </w:pPr>
      <w:rPr>
        <w:rFonts w:ascii="Times New Roman" w:eastAsia="Times New Roman" w:hAnsi="Times New Roman" w:cs="Times New Roman" w:hint="default"/>
        <w:color w:val="auto"/>
        <w:sz w:val="24"/>
        <w:szCs w:val="24"/>
      </w:rPr>
    </w:lvl>
    <w:lvl w:ilvl="1" w:tplc="3C70E7FC" w:tentative="1">
      <w:start w:val="1"/>
      <w:numFmt w:val="bullet"/>
      <w:lvlText w:val=""/>
      <w:lvlJc w:val="left"/>
      <w:pPr>
        <w:tabs>
          <w:tab w:val="num" w:pos="1080"/>
        </w:tabs>
        <w:ind w:left="1080" w:hanging="360"/>
      </w:pPr>
      <w:rPr>
        <w:rFonts w:ascii="Wingdings 2" w:hAnsi="Wingdings 2" w:hint="default"/>
      </w:rPr>
    </w:lvl>
    <w:lvl w:ilvl="2" w:tplc="5D88A1A2" w:tentative="1">
      <w:start w:val="1"/>
      <w:numFmt w:val="bullet"/>
      <w:lvlText w:val=""/>
      <w:lvlJc w:val="left"/>
      <w:pPr>
        <w:tabs>
          <w:tab w:val="num" w:pos="1800"/>
        </w:tabs>
        <w:ind w:left="1800" w:hanging="360"/>
      </w:pPr>
      <w:rPr>
        <w:rFonts w:ascii="Wingdings 2" w:hAnsi="Wingdings 2" w:hint="default"/>
      </w:rPr>
    </w:lvl>
    <w:lvl w:ilvl="3" w:tplc="68FABF34" w:tentative="1">
      <w:start w:val="1"/>
      <w:numFmt w:val="bullet"/>
      <w:lvlText w:val=""/>
      <w:lvlJc w:val="left"/>
      <w:pPr>
        <w:tabs>
          <w:tab w:val="num" w:pos="2520"/>
        </w:tabs>
        <w:ind w:left="2520" w:hanging="360"/>
      </w:pPr>
      <w:rPr>
        <w:rFonts w:ascii="Wingdings 2" w:hAnsi="Wingdings 2" w:hint="default"/>
      </w:rPr>
    </w:lvl>
    <w:lvl w:ilvl="4" w:tplc="BFD85A00" w:tentative="1">
      <w:start w:val="1"/>
      <w:numFmt w:val="bullet"/>
      <w:lvlText w:val=""/>
      <w:lvlJc w:val="left"/>
      <w:pPr>
        <w:tabs>
          <w:tab w:val="num" w:pos="3240"/>
        </w:tabs>
        <w:ind w:left="3240" w:hanging="360"/>
      </w:pPr>
      <w:rPr>
        <w:rFonts w:ascii="Wingdings 2" w:hAnsi="Wingdings 2" w:hint="default"/>
      </w:rPr>
    </w:lvl>
    <w:lvl w:ilvl="5" w:tplc="3490C78E" w:tentative="1">
      <w:start w:val="1"/>
      <w:numFmt w:val="bullet"/>
      <w:lvlText w:val=""/>
      <w:lvlJc w:val="left"/>
      <w:pPr>
        <w:tabs>
          <w:tab w:val="num" w:pos="3960"/>
        </w:tabs>
        <w:ind w:left="3960" w:hanging="360"/>
      </w:pPr>
      <w:rPr>
        <w:rFonts w:ascii="Wingdings 2" w:hAnsi="Wingdings 2" w:hint="default"/>
      </w:rPr>
    </w:lvl>
    <w:lvl w:ilvl="6" w:tplc="43E631C8" w:tentative="1">
      <w:start w:val="1"/>
      <w:numFmt w:val="bullet"/>
      <w:lvlText w:val=""/>
      <w:lvlJc w:val="left"/>
      <w:pPr>
        <w:tabs>
          <w:tab w:val="num" w:pos="4680"/>
        </w:tabs>
        <w:ind w:left="4680" w:hanging="360"/>
      </w:pPr>
      <w:rPr>
        <w:rFonts w:ascii="Wingdings 2" w:hAnsi="Wingdings 2" w:hint="default"/>
      </w:rPr>
    </w:lvl>
    <w:lvl w:ilvl="7" w:tplc="25FE08FC" w:tentative="1">
      <w:start w:val="1"/>
      <w:numFmt w:val="bullet"/>
      <w:lvlText w:val=""/>
      <w:lvlJc w:val="left"/>
      <w:pPr>
        <w:tabs>
          <w:tab w:val="num" w:pos="5400"/>
        </w:tabs>
        <w:ind w:left="5400" w:hanging="360"/>
      </w:pPr>
      <w:rPr>
        <w:rFonts w:ascii="Wingdings 2" w:hAnsi="Wingdings 2" w:hint="default"/>
      </w:rPr>
    </w:lvl>
    <w:lvl w:ilvl="8" w:tplc="01F8EE30" w:tentative="1">
      <w:start w:val="1"/>
      <w:numFmt w:val="bullet"/>
      <w:lvlText w:val=""/>
      <w:lvlJc w:val="left"/>
      <w:pPr>
        <w:tabs>
          <w:tab w:val="num" w:pos="6120"/>
        </w:tabs>
        <w:ind w:left="6120" w:hanging="360"/>
      </w:pPr>
      <w:rPr>
        <w:rFonts w:ascii="Wingdings 2" w:hAnsi="Wingdings 2" w:hint="default"/>
      </w:rPr>
    </w:lvl>
  </w:abstractNum>
  <w:abstractNum w:abstractNumId="11" w15:restartNumberingAfterBreak="0">
    <w:nsid w:val="6F862B42"/>
    <w:multiLevelType w:val="hybridMultilevel"/>
    <w:tmpl w:val="9BDCBCD8"/>
    <w:lvl w:ilvl="0" w:tplc="018A7B1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266738D"/>
    <w:multiLevelType w:val="hybridMultilevel"/>
    <w:tmpl w:val="CAC43ED8"/>
    <w:lvl w:ilvl="0" w:tplc="3BA6A47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6503B01"/>
    <w:multiLevelType w:val="hybridMultilevel"/>
    <w:tmpl w:val="74544540"/>
    <w:lvl w:ilvl="0" w:tplc="040C0011">
      <w:start w:val="1"/>
      <w:numFmt w:val="decimal"/>
      <w:lvlText w:val="%1)"/>
      <w:lvlJc w:val="left"/>
      <w:pPr>
        <w:ind w:left="360" w:hanging="360"/>
      </w:pPr>
    </w:lvl>
    <w:lvl w:ilvl="1" w:tplc="7820CE24">
      <w:numFmt w:val="bullet"/>
      <w:lvlText w:val="-"/>
      <w:lvlJc w:val="left"/>
      <w:pPr>
        <w:ind w:left="1080" w:hanging="360"/>
      </w:pPr>
      <w:rPr>
        <w:rFonts w:ascii="Arial" w:eastAsia="Times New Roman" w:hAnsi="Arial" w:hint="default"/>
        <w:color w:val="auto"/>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77FE10E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6"/>
  </w:num>
  <w:num w:numId="3">
    <w:abstractNumId w:val="12"/>
  </w:num>
  <w:num w:numId="4">
    <w:abstractNumId w:val="11"/>
  </w:num>
  <w:num w:numId="5">
    <w:abstractNumId w:val="5"/>
  </w:num>
  <w:num w:numId="6">
    <w:abstractNumId w:val="2"/>
  </w:num>
  <w:num w:numId="7">
    <w:abstractNumId w:val="7"/>
  </w:num>
  <w:num w:numId="8">
    <w:abstractNumId w:val="14"/>
  </w:num>
  <w:num w:numId="9">
    <w:abstractNumId w:val="0"/>
  </w:num>
  <w:num w:numId="10">
    <w:abstractNumId w:val="3"/>
  </w:num>
  <w:num w:numId="11">
    <w:abstractNumId w:val="10"/>
  </w:num>
  <w:num w:numId="12">
    <w:abstractNumId w:val="1"/>
  </w:num>
  <w:num w:numId="13">
    <w:abstractNumId w:val="8"/>
  </w:num>
  <w:num w:numId="14">
    <w:abstractNumId w:val="1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E50"/>
    <w:rsid w:val="00020BFC"/>
    <w:rsid w:val="000921C4"/>
    <w:rsid w:val="00143A79"/>
    <w:rsid w:val="00210844"/>
    <w:rsid w:val="00291035"/>
    <w:rsid w:val="002E153C"/>
    <w:rsid w:val="002F5D73"/>
    <w:rsid w:val="003441B8"/>
    <w:rsid w:val="003C23DF"/>
    <w:rsid w:val="00453B1A"/>
    <w:rsid w:val="00472A1F"/>
    <w:rsid w:val="00525C88"/>
    <w:rsid w:val="0053572F"/>
    <w:rsid w:val="0057712C"/>
    <w:rsid w:val="005817F9"/>
    <w:rsid w:val="005A6D47"/>
    <w:rsid w:val="006061F7"/>
    <w:rsid w:val="00676913"/>
    <w:rsid w:val="006A2ECB"/>
    <w:rsid w:val="00782506"/>
    <w:rsid w:val="00796AC2"/>
    <w:rsid w:val="007C6453"/>
    <w:rsid w:val="00813F7C"/>
    <w:rsid w:val="00862757"/>
    <w:rsid w:val="00881335"/>
    <w:rsid w:val="008C3520"/>
    <w:rsid w:val="00913AF3"/>
    <w:rsid w:val="00922C35"/>
    <w:rsid w:val="00991148"/>
    <w:rsid w:val="009E329E"/>
    <w:rsid w:val="00A00C88"/>
    <w:rsid w:val="00A00E2E"/>
    <w:rsid w:val="00A46C2F"/>
    <w:rsid w:val="00AC56DB"/>
    <w:rsid w:val="00B66582"/>
    <w:rsid w:val="00C33881"/>
    <w:rsid w:val="00CB2E50"/>
    <w:rsid w:val="00CC6C73"/>
    <w:rsid w:val="00D21364"/>
    <w:rsid w:val="00D82C1F"/>
    <w:rsid w:val="00D9603F"/>
    <w:rsid w:val="00E30691"/>
    <w:rsid w:val="00EF46A1"/>
    <w:rsid w:val="00F564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8223A"/>
  <w15:docId w15:val="{E2A04268-C976-483F-9742-892BAA4C2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2E50"/>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CB2E50"/>
    <w:pPr>
      <w:keepNext/>
      <w:spacing w:before="240" w:after="60"/>
      <w:outlineLvl w:val="0"/>
    </w:pPr>
    <w:rPr>
      <w:rFonts w:ascii="Arial" w:hAnsi="Arial" w:cs="Arial"/>
      <w:b/>
      <w:bCs/>
      <w:kern w:val="32"/>
      <w:sz w:val="32"/>
    </w:rPr>
  </w:style>
  <w:style w:type="paragraph" w:styleId="Titre2">
    <w:name w:val="heading 2"/>
    <w:basedOn w:val="Normal"/>
    <w:next w:val="Normal"/>
    <w:link w:val="Titre2Car"/>
    <w:uiPriority w:val="9"/>
    <w:unhideWhenUsed/>
    <w:qFormat/>
    <w:rsid w:val="0088133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B2E50"/>
    <w:rPr>
      <w:rFonts w:ascii="Arial" w:eastAsia="Times New Roman" w:hAnsi="Arial" w:cs="Arial"/>
      <w:b/>
      <w:bCs/>
      <w:kern w:val="32"/>
      <w:sz w:val="32"/>
      <w:szCs w:val="24"/>
      <w:lang w:eastAsia="fr-FR"/>
    </w:rPr>
  </w:style>
  <w:style w:type="paragraph" w:styleId="Textedebulles">
    <w:name w:val="Balloon Text"/>
    <w:basedOn w:val="Normal"/>
    <w:link w:val="TextedebullesCar"/>
    <w:uiPriority w:val="99"/>
    <w:semiHidden/>
    <w:unhideWhenUsed/>
    <w:rsid w:val="00CB2E50"/>
    <w:rPr>
      <w:rFonts w:ascii="Tahoma" w:hAnsi="Tahoma" w:cs="Tahoma"/>
      <w:sz w:val="16"/>
      <w:szCs w:val="16"/>
    </w:rPr>
  </w:style>
  <w:style w:type="character" w:customStyle="1" w:styleId="TextedebullesCar">
    <w:name w:val="Texte de bulles Car"/>
    <w:basedOn w:val="Policepardfaut"/>
    <w:link w:val="Textedebulles"/>
    <w:uiPriority w:val="99"/>
    <w:semiHidden/>
    <w:rsid w:val="00CB2E50"/>
    <w:rPr>
      <w:rFonts w:ascii="Tahoma" w:eastAsia="Times New Roman" w:hAnsi="Tahoma" w:cs="Tahoma"/>
      <w:sz w:val="16"/>
      <w:szCs w:val="16"/>
      <w:lang w:eastAsia="fr-FR"/>
    </w:rPr>
  </w:style>
  <w:style w:type="paragraph" w:customStyle="1" w:styleId="Paragraphedeliste1">
    <w:name w:val="Paragraphe de liste1"/>
    <w:basedOn w:val="Normal"/>
    <w:rsid w:val="007C6453"/>
    <w:pPr>
      <w:spacing w:after="200" w:line="276" w:lineRule="auto"/>
      <w:ind w:left="720"/>
    </w:pPr>
    <w:rPr>
      <w:rFonts w:ascii="Calibri" w:hAnsi="Calibri"/>
      <w:sz w:val="22"/>
      <w:szCs w:val="22"/>
      <w:lang w:eastAsia="en-US"/>
    </w:rPr>
  </w:style>
  <w:style w:type="table" w:styleId="Grilledutableau">
    <w:name w:val="Table Grid"/>
    <w:basedOn w:val="TableauNormal"/>
    <w:uiPriority w:val="59"/>
    <w:rsid w:val="00D960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Bullets,Paragraphe  revu,References,Liste couleur - Accent 12"/>
    <w:basedOn w:val="Normal"/>
    <w:link w:val="ParagraphedelisteCar"/>
    <w:qFormat/>
    <w:rsid w:val="00881335"/>
    <w:pPr>
      <w:ind w:left="720"/>
      <w:contextualSpacing/>
    </w:pPr>
  </w:style>
  <w:style w:type="character" w:customStyle="1" w:styleId="Titre2Car">
    <w:name w:val="Titre 2 Car"/>
    <w:basedOn w:val="Policepardfaut"/>
    <w:link w:val="Titre2"/>
    <w:uiPriority w:val="9"/>
    <w:rsid w:val="00881335"/>
    <w:rPr>
      <w:rFonts w:asciiTheme="majorHAnsi" w:eastAsiaTheme="majorEastAsia" w:hAnsiTheme="majorHAnsi" w:cstheme="majorBidi"/>
      <w:color w:val="365F91" w:themeColor="accent1" w:themeShade="BF"/>
      <w:sz w:val="26"/>
      <w:szCs w:val="26"/>
      <w:lang w:eastAsia="fr-FR"/>
    </w:rPr>
  </w:style>
  <w:style w:type="character" w:customStyle="1" w:styleId="ParagraphedelisteCar">
    <w:name w:val="Paragraphe de liste Car"/>
    <w:aliases w:val="Bullets Car,Paragraphe  revu Car,References Car,Liste couleur - Accent 12 Car"/>
    <w:link w:val="Paragraphedeliste"/>
    <w:uiPriority w:val="34"/>
    <w:locked/>
    <w:rsid w:val="00881335"/>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296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C337E-3976-4061-A673-4EBDA237D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8</Pages>
  <Words>2869</Words>
  <Characters>16355</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Kalidou</dc:creator>
  <cp:keywords/>
  <dc:description/>
  <cp:lastModifiedBy>User</cp:lastModifiedBy>
  <cp:revision>10</cp:revision>
  <dcterms:created xsi:type="dcterms:W3CDTF">2019-11-05T22:00:00Z</dcterms:created>
  <dcterms:modified xsi:type="dcterms:W3CDTF">2024-01-10T08:43:00Z</dcterms:modified>
</cp:coreProperties>
</file>